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body>
    <w:p w14:paraId="14E7644C" w14:textId="17E9D5D7" w:rsidR="009B27F2" w:rsidRDefault="00B677A4" w:rsidP="00A35094">
      <w:pPr>
        <w:pStyle w:val="NoSpacing"/>
      </w:pPr>
      <w:r>
        <w:rPr>
          <w:noProof/>
        </w:rPr>
        <w:drawing>
          <wp:inline distT="0" distB="0" distL="0" distR="0" wp14:anchorId="5F291A26" wp14:editId="267118C1">
            <wp:extent cx="6858000" cy="1002030"/>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6858000" cy="1002030"/>
                    </a:xfrm>
                    <a:prstGeom prst="rect">
                      <a:avLst/>
                    </a:prstGeom>
                    <a:noFill/>
                    <a:ln>
                      <a:noFill/>
                    </a:ln>
                  </pic:spPr>
                </pic:pic>
              </a:graphicData>
            </a:graphic>
          </wp:inline>
        </w:drawing>
      </w:r>
    </w:p>
    <w:p w14:paraId="0BFF70DC" w14:textId="5EE066E3" w:rsidR="00BA59CF" w:rsidRDefault="00BA59CF" w:rsidP="00BA59CF"/>
    <w:p w14:paraId="619952B4" w14:textId="77777777" w:rsidR="00BA59CF" w:rsidRDefault="00BA59CF" w:rsidP="00BA59CF">
      <w:pPr>
        <w:jc w:val="center"/>
      </w:pPr>
    </w:p>
    <w:p w14:paraId="312C602B" w14:textId="7C6C8F7C" w:rsidR="00BA59CF" w:rsidRDefault="00BA59CF" w:rsidP="70E34280">
      <w:pPr>
        <w:jc w:val="center"/>
      </w:pPr>
    </w:p>
    <w:p w14:paraId="4CA6C34A" w14:textId="77777777" w:rsidR="00BA59CF" w:rsidRDefault="00BA59CF" w:rsidP="00BA59CF">
      <w:pPr>
        <w:jc w:val="center"/>
      </w:pPr>
    </w:p>
    <w:p w14:paraId="349ECBB2" w14:textId="77777777" w:rsidR="00BA59CF" w:rsidRDefault="00BA59CF" w:rsidP="00BA59CF">
      <w:pPr>
        <w:jc w:val="center"/>
      </w:pPr>
    </w:p>
    <w:p w14:paraId="4AF92F06" w14:textId="77777777" w:rsidR="00BA59CF" w:rsidRDefault="00BA59CF" w:rsidP="00BA59CF">
      <w:pPr>
        <w:jc w:val="center"/>
      </w:pPr>
      <w:r>
        <w:rPr>
          <w:noProof/>
        </w:rPr>
        <w:drawing>
          <wp:inline distT="114300" distB="114300" distL="114300" distR="114300" wp14:anchorId="3DCAEB42" wp14:editId="2CB01D44">
            <wp:extent cx="2343150" cy="514978"/>
            <wp:effectExtent l="0" t="0" r="0" b="0"/>
            <wp:docPr id="4" name="image30.png"/>
            <wp:cNvGraphicFramePr/>
            <a:graphic xmlns:a="http://schemas.openxmlformats.org/drawingml/2006/main">
              <a:graphicData uri="http://schemas.openxmlformats.org/drawingml/2006/picture">
                <pic:pic xmlns:pic="http://schemas.openxmlformats.org/drawingml/2006/picture">
                  <pic:nvPicPr>
                    <pic:cNvPr id="0" name="image30.png"/>
                    <pic:cNvPicPr preferRelativeResize="0"/>
                  </pic:nvPicPr>
                  <pic:blipFill>
                    <a:blip r:embed="rId12"/>
                    <a:srcRect/>
                    <a:stretch>
                      <a:fillRect/>
                    </a:stretch>
                  </pic:blipFill>
                  <pic:spPr>
                    <a:xfrm>
                      <a:off x="0" y="0"/>
                      <a:ext cx="2343150" cy="514978"/>
                    </a:xfrm>
                    <a:prstGeom prst="rect">
                      <a:avLst/>
                    </a:prstGeom>
                    <a:ln/>
                  </pic:spPr>
                </pic:pic>
              </a:graphicData>
            </a:graphic>
          </wp:inline>
        </w:drawing>
      </w:r>
    </w:p>
    <w:p w14:paraId="548DDE55" w14:textId="4EE0F806" w:rsidR="00BA59CF" w:rsidRDefault="000B7F0D" w:rsidP="00BA59CF">
      <w:pPr>
        <w:jc w:val="center"/>
        <w:rPr>
          <w:b/>
          <w:sz w:val="40"/>
          <w:szCs w:val="40"/>
        </w:rPr>
      </w:pPr>
      <w:r>
        <w:rPr>
          <w:b/>
          <w:sz w:val="40"/>
          <w:szCs w:val="40"/>
        </w:rPr>
        <w:t xml:space="preserve">Supervisor </w:t>
      </w:r>
      <w:r w:rsidR="005B3544" w:rsidRPr="005B3544">
        <w:rPr>
          <w:b/>
          <w:sz w:val="40"/>
          <w:szCs w:val="40"/>
        </w:rPr>
        <w:t>Reviewer Guide</w:t>
      </w:r>
    </w:p>
    <w:p w14:paraId="619744F5" w14:textId="3814CA05" w:rsidR="005B3544" w:rsidRPr="005B3544" w:rsidRDefault="005B3544" w:rsidP="005B3544">
      <w:pPr>
        <w:spacing w:before="0" w:after="0"/>
        <w:jc w:val="center"/>
        <w:rPr>
          <w:b/>
          <w:color w:val="005DA2"/>
          <w:sz w:val="32"/>
          <w:szCs w:val="32"/>
        </w:rPr>
      </w:pPr>
      <w:r w:rsidRPr="005B3544">
        <w:rPr>
          <w:b/>
          <w:color w:val="005DA2"/>
          <w:sz w:val="32"/>
          <w:szCs w:val="32"/>
        </w:rPr>
        <w:t>Conflict of Interest Disclosure</w:t>
      </w:r>
      <w:r w:rsidR="00DC608A">
        <w:rPr>
          <w:b/>
          <w:color w:val="005DA2"/>
          <w:sz w:val="32"/>
          <w:szCs w:val="32"/>
        </w:rPr>
        <w:t>s</w:t>
      </w:r>
    </w:p>
    <w:p w14:paraId="10556C4B" w14:textId="61D80A6C" w:rsidR="000D0598" w:rsidRDefault="000D0598" w:rsidP="70E34280">
      <w:pPr>
        <w:spacing w:after="0"/>
        <w:rPr>
          <w:noProof/>
        </w:rPr>
      </w:pPr>
      <w:r>
        <w:tab/>
      </w:r>
      <w:r>
        <w:tab/>
      </w:r>
      <w:r>
        <w:tab/>
      </w:r>
      <w:r>
        <w:tab/>
      </w:r>
      <w:r>
        <w:tab/>
      </w:r>
      <w:r>
        <w:tab/>
      </w:r>
      <w:r w:rsidRPr="70E34280">
        <w:rPr>
          <w:noProof/>
        </w:rPr>
        <w:t xml:space="preserve">          </w:t>
      </w:r>
    </w:p>
    <w:p w14:paraId="38283830" w14:textId="77777777" w:rsidR="000D0598" w:rsidRDefault="000D0598" w:rsidP="000D0598">
      <w:pPr>
        <w:spacing w:after="0"/>
        <w:jc w:val="center"/>
        <w:rPr>
          <w:rFonts w:ascii="Arial" w:eastAsia="Arial" w:hAnsi="Arial" w:cs="Arial"/>
          <w:b/>
          <w:sz w:val="28"/>
          <w:szCs w:val="28"/>
        </w:rPr>
      </w:pPr>
    </w:p>
    <w:p w14:paraId="79808865" w14:textId="77777777" w:rsidR="00CB6746" w:rsidRDefault="00CB6746">
      <w:pPr>
        <w:spacing w:after="0"/>
        <w:jc w:val="center"/>
      </w:pPr>
    </w:p>
    <w:p w14:paraId="64E5B801" w14:textId="77777777" w:rsidR="009531F0" w:rsidRDefault="009531F0">
      <w:pPr>
        <w:rPr>
          <w:b/>
          <w:color w:val="4F81BD"/>
          <w:sz w:val="28"/>
          <w:szCs w:val="28"/>
        </w:rPr>
      </w:pPr>
    </w:p>
    <w:p w14:paraId="5BD0E89C" w14:textId="00206302" w:rsidR="003A44F6" w:rsidRDefault="003A44F6">
      <w:pPr>
        <w:rPr>
          <w:b/>
          <w:color w:val="4F81BD"/>
          <w:sz w:val="28"/>
          <w:szCs w:val="28"/>
        </w:rPr>
      </w:pPr>
      <w:r>
        <w:rPr>
          <w:b/>
          <w:color w:val="4F81BD"/>
          <w:sz w:val="28"/>
          <w:szCs w:val="28"/>
        </w:rPr>
        <w:br w:type="page"/>
      </w:r>
    </w:p>
    <w:p w14:paraId="7582E930" w14:textId="77777777" w:rsidR="009531F0" w:rsidRDefault="009531F0">
      <w:pPr>
        <w:rPr>
          <w:b/>
          <w:color w:val="4F81BD"/>
          <w:sz w:val="28"/>
          <w:szCs w:val="28"/>
        </w:rPr>
      </w:pPr>
    </w:p>
    <w:sdt>
      <w:sdtPr>
        <w:rPr>
          <w:b w:val="0"/>
          <w:bCs w:val="0"/>
          <w:caps w:val="0"/>
          <w:color w:val="auto"/>
          <w:spacing w:val="0"/>
          <w:sz w:val="20"/>
          <w:szCs w:val="20"/>
          <w:lang w:bidi="ar-SA"/>
        </w:rPr>
        <w:id w:val="645856203"/>
        <w:docPartObj>
          <w:docPartGallery w:val="Table of Contents"/>
          <w:docPartUnique/>
        </w:docPartObj>
      </w:sdtPr>
      <w:sdtEndPr>
        <w:rPr>
          <w:noProof/>
          <w:sz w:val="22"/>
        </w:rPr>
      </w:sdtEndPr>
      <w:sdtContent>
        <w:p w14:paraId="7878983D" w14:textId="77777777" w:rsidR="009531F0" w:rsidRDefault="009531F0">
          <w:pPr>
            <w:pStyle w:val="TOCHeading"/>
          </w:pPr>
          <w:r>
            <w:t>Table of Contents</w:t>
          </w:r>
        </w:p>
        <w:p w14:paraId="457547C2" w14:textId="646E2F2A" w:rsidR="00E4255D" w:rsidRDefault="00E4255D">
          <w:pPr>
            <w:pStyle w:val="TOC1"/>
            <w:tabs>
              <w:tab w:val="right" w:leader="dot" w:pos="10790"/>
            </w:tabs>
          </w:pPr>
        </w:p>
        <w:p w14:paraId="08D0BCCD" w14:textId="510EC29E" w:rsidR="006C05AD" w:rsidRDefault="009531F0" w:rsidP="00F01D6D">
          <w:r>
            <w:rPr>
              <w:szCs w:val="22"/>
              <w:lang w:eastAsia="ja-JP"/>
            </w:rPr>
            <w:fldChar w:fldCharType="begin"/>
          </w:r>
          <w:r>
            <w:instrText xml:space="preserve"> TOC \o "1-3" \h \z \u </w:instrText>
          </w:r>
          <w:r>
            <w:rPr>
              <w:szCs w:val="22"/>
              <w:lang w:eastAsia="ja-JP"/>
            </w:rPr>
            <w:fldChar w:fldCharType="separate"/>
          </w:r>
          <w:hyperlink w:anchor="_Toc55297741" w:history="1">
            <w:r w:rsidR="006361EA" w:rsidRPr="00EC1AD2">
              <w:rPr>
                <w:rStyle w:val="Hyperlink"/>
                <w:noProof/>
              </w:rPr>
              <w:t xml:space="preserve">CONFLICTS OF INTEREST – </w:t>
            </w:r>
            <w:r w:rsidR="00453117">
              <w:rPr>
                <w:rStyle w:val="Hyperlink"/>
                <w:noProof/>
              </w:rPr>
              <w:t xml:space="preserve">Disclosure </w:t>
            </w:r>
            <w:r w:rsidR="006361EA" w:rsidRPr="00EC1AD2">
              <w:rPr>
                <w:rStyle w:val="Hyperlink"/>
                <w:noProof/>
              </w:rPr>
              <w:t>Review Process</w:t>
            </w:r>
          </w:hyperlink>
        </w:p>
        <w:p w14:paraId="7A35BC90" w14:textId="77777777" w:rsidR="006C05AD" w:rsidRPr="00F01D6D" w:rsidRDefault="006C05AD" w:rsidP="00F01D6D"/>
        <w:p w14:paraId="7ACFC3A2" w14:textId="2E432FA8" w:rsidR="006361EA" w:rsidRDefault="006C05AD" w:rsidP="00F01D6D">
          <w:pPr>
            <w:pStyle w:val="TOC1"/>
            <w:tabs>
              <w:tab w:val="right" w:leader="dot" w:pos="10790"/>
            </w:tabs>
            <w:rPr>
              <w:noProof/>
            </w:rPr>
          </w:pPr>
          <w:r>
            <w:t xml:space="preserve">A. </w:t>
          </w:r>
          <w:hyperlink w:anchor="_Toc55297742" w:history="1">
            <w:r w:rsidR="006361EA" w:rsidRPr="00EC1AD2">
              <w:rPr>
                <w:rStyle w:val="Hyperlink"/>
                <w:noProof/>
              </w:rPr>
              <w:t>Overview of Supervisor Steps:</w:t>
            </w:r>
          </w:hyperlink>
        </w:p>
        <w:p w14:paraId="0F910B53" w14:textId="44A0CD06" w:rsidR="006361EA" w:rsidRDefault="00847EE1">
          <w:pPr>
            <w:pStyle w:val="TOC2"/>
            <w:tabs>
              <w:tab w:val="right" w:leader="dot" w:pos="10790"/>
            </w:tabs>
            <w:rPr>
              <w:noProof/>
              <w:szCs w:val="22"/>
            </w:rPr>
          </w:pPr>
          <w:hyperlink w:anchor="_Toc55297743" w:history="1">
            <w:r w:rsidR="006361EA" w:rsidRPr="00EC1AD2">
              <w:rPr>
                <w:rStyle w:val="Hyperlink"/>
                <w:noProof/>
              </w:rPr>
              <w:t xml:space="preserve">1. Access the System </w:t>
            </w:r>
            <w:r w:rsidR="006361EA" w:rsidRPr="00EC1AD2">
              <w:rPr>
                <w:rStyle w:val="Hyperlink"/>
                <w:rFonts w:ascii="Calibri" w:eastAsia="Calibri" w:hAnsi="Calibri" w:cs="Calibri"/>
                <w:noProof/>
              </w:rPr>
              <w:t>and View Employee Disclosures</w:t>
            </w:r>
            <w:r w:rsidR="006361EA">
              <w:rPr>
                <w:noProof/>
                <w:webHidden/>
              </w:rPr>
              <w:tab/>
            </w:r>
            <w:r w:rsidR="006361EA">
              <w:rPr>
                <w:noProof/>
                <w:webHidden/>
              </w:rPr>
              <w:fldChar w:fldCharType="begin"/>
            </w:r>
            <w:r w:rsidR="006361EA">
              <w:rPr>
                <w:noProof/>
                <w:webHidden/>
              </w:rPr>
              <w:instrText xml:space="preserve"> PAGEREF _Toc55297743 \h </w:instrText>
            </w:r>
            <w:r w:rsidR="006361EA">
              <w:rPr>
                <w:noProof/>
                <w:webHidden/>
              </w:rPr>
            </w:r>
            <w:r w:rsidR="006361EA">
              <w:rPr>
                <w:noProof/>
                <w:webHidden/>
              </w:rPr>
              <w:fldChar w:fldCharType="separate"/>
            </w:r>
            <w:r w:rsidR="006361EA">
              <w:rPr>
                <w:noProof/>
                <w:webHidden/>
              </w:rPr>
              <w:t>3</w:t>
            </w:r>
            <w:r w:rsidR="006361EA">
              <w:rPr>
                <w:noProof/>
                <w:webHidden/>
              </w:rPr>
              <w:fldChar w:fldCharType="end"/>
            </w:r>
          </w:hyperlink>
        </w:p>
        <w:p w14:paraId="4A6C312A" w14:textId="5E308DC3" w:rsidR="006361EA" w:rsidRDefault="00847EE1">
          <w:pPr>
            <w:pStyle w:val="TOC2"/>
            <w:tabs>
              <w:tab w:val="right" w:leader="dot" w:pos="10790"/>
            </w:tabs>
            <w:rPr>
              <w:noProof/>
              <w:szCs w:val="22"/>
            </w:rPr>
          </w:pPr>
          <w:hyperlink w:anchor="_Toc55297744" w:history="1">
            <w:r w:rsidR="006361EA" w:rsidRPr="00EC1AD2">
              <w:rPr>
                <w:rStyle w:val="Hyperlink"/>
                <w:noProof/>
              </w:rPr>
              <w:t>2. Evaluate a Disclosure</w:t>
            </w:r>
            <w:r w:rsidR="006361EA">
              <w:rPr>
                <w:noProof/>
                <w:webHidden/>
              </w:rPr>
              <w:tab/>
            </w:r>
            <w:r w:rsidR="006361EA">
              <w:rPr>
                <w:noProof/>
                <w:webHidden/>
              </w:rPr>
              <w:fldChar w:fldCharType="begin"/>
            </w:r>
            <w:r w:rsidR="006361EA">
              <w:rPr>
                <w:noProof/>
                <w:webHidden/>
              </w:rPr>
              <w:instrText xml:space="preserve"> PAGEREF _Toc55297744 \h </w:instrText>
            </w:r>
            <w:r w:rsidR="006361EA">
              <w:rPr>
                <w:noProof/>
                <w:webHidden/>
              </w:rPr>
            </w:r>
            <w:r w:rsidR="006361EA">
              <w:rPr>
                <w:noProof/>
                <w:webHidden/>
              </w:rPr>
              <w:fldChar w:fldCharType="separate"/>
            </w:r>
            <w:r w:rsidR="006361EA">
              <w:rPr>
                <w:noProof/>
                <w:webHidden/>
              </w:rPr>
              <w:t>5</w:t>
            </w:r>
            <w:r w:rsidR="006361EA">
              <w:rPr>
                <w:noProof/>
                <w:webHidden/>
              </w:rPr>
              <w:fldChar w:fldCharType="end"/>
            </w:r>
          </w:hyperlink>
        </w:p>
        <w:p w14:paraId="33A6F312" w14:textId="62881107" w:rsidR="006361EA" w:rsidRDefault="00847EE1">
          <w:pPr>
            <w:pStyle w:val="TOC2"/>
            <w:tabs>
              <w:tab w:val="right" w:leader="dot" w:pos="10790"/>
            </w:tabs>
            <w:rPr>
              <w:noProof/>
              <w:szCs w:val="22"/>
            </w:rPr>
          </w:pPr>
          <w:hyperlink w:anchor="_Toc55297745" w:history="1">
            <w:r w:rsidR="006361EA" w:rsidRPr="00EC1AD2">
              <w:rPr>
                <w:rStyle w:val="Hyperlink"/>
                <w:noProof/>
              </w:rPr>
              <w:t xml:space="preserve">3. Case </w:t>
            </w:r>
            <w:r w:rsidR="00AE1D86">
              <w:rPr>
                <w:rStyle w:val="Hyperlink"/>
                <w:noProof/>
              </w:rPr>
              <w:t>D</w:t>
            </w:r>
            <w:r w:rsidR="00B86D6A">
              <w:rPr>
                <w:rStyle w:val="Hyperlink"/>
                <w:noProof/>
              </w:rPr>
              <w:t>ocumentation</w:t>
            </w:r>
            <w:r w:rsidR="006361EA">
              <w:rPr>
                <w:noProof/>
                <w:webHidden/>
              </w:rPr>
              <w:tab/>
            </w:r>
            <w:r w:rsidR="006361EA">
              <w:rPr>
                <w:noProof/>
                <w:webHidden/>
              </w:rPr>
              <w:fldChar w:fldCharType="begin"/>
            </w:r>
            <w:r w:rsidR="006361EA">
              <w:rPr>
                <w:noProof/>
                <w:webHidden/>
              </w:rPr>
              <w:instrText xml:space="preserve"> PAGEREF _Toc55297745 \h </w:instrText>
            </w:r>
            <w:r w:rsidR="006361EA">
              <w:rPr>
                <w:noProof/>
                <w:webHidden/>
              </w:rPr>
            </w:r>
            <w:r w:rsidR="006361EA">
              <w:rPr>
                <w:noProof/>
                <w:webHidden/>
              </w:rPr>
              <w:fldChar w:fldCharType="separate"/>
            </w:r>
            <w:r w:rsidR="006361EA">
              <w:rPr>
                <w:noProof/>
                <w:webHidden/>
              </w:rPr>
              <w:t>7</w:t>
            </w:r>
            <w:r w:rsidR="006361EA">
              <w:rPr>
                <w:noProof/>
                <w:webHidden/>
              </w:rPr>
              <w:fldChar w:fldCharType="end"/>
            </w:r>
          </w:hyperlink>
        </w:p>
        <w:p w14:paraId="26C7D913" w14:textId="05E0B97E" w:rsidR="006361EA" w:rsidRDefault="00847EE1">
          <w:pPr>
            <w:pStyle w:val="TOC3"/>
            <w:tabs>
              <w:tab w:val="right" w:leader="dot" w:pos="10790"/>
            </w:tabs>
            <w:rPr>
              <w:noProof/>
              <w:szCs w:val="22"/>
            </w:rPr>
          </w:pPr>
          <w:hyperlink w:anchor="_Toc55297746" w:history="1">
            <w:r w:rsidR="006361EA" w:rsidRPr="00EC1AD2">
              <w:rPr>
                <w:rStyle w:val="Hyperlink"/>
                <w:noProof/>
              </w:rPr>
              <w:t>3.1. Case Review Tab</w:t>
            </w:r>
            <w:r w:rsidR="006361EA">
              <w:rPr>
                <w:noProof/>
                <w:webHidden/>
              </w:rPr>
              <w:tab/>
            </w:r>
            <w:r w:rsidR="006361EA">
              <w:rPr>
                <w:noProof/>
                <w:webHidden/>
              </w:rPr>
              <w:fldChar w:fldCharType="begin"/>
            </w:r>
            <w:r w:rsidR="006361EA">
              <w:rPr>
                <w:noProof/>
                <w:webHidden/>
              </w:rPr>
              <w:instrText xml:space="preserve"> PAGEREF _Toc55297746 \h </w:instrText>
            </w:r>
            <w:r w:rsidR="006361EA">
              <w:rPr>
                <w:noProof/>
                <w:webHidden/>
              </w:rPr>
            </w:r>
            <w:r w:rsidR="006361EA">
              <w:rPr>
                <w:noProof/>
                <w:webHidden/>
              </w:rPr>
              <w:fldChar w:fldCharType="separate"/>
            </w:r>
            <w:r w:rsidR="006361EA">
              <w:rPr>
                <w:noProof/>
                <w:webHidden/>
              </w:rPr>
              <w:t>7</w:t>
            </w:r>
            <w:r w:rsidR="006361EA">
              <w:rPr>
                <w:noProof/>
                <w:webHidden/>
              </w:rPr>
              <w:fldChar w:fldCharType="end"/>
            </w:r>
          </w:hyperlink>
        </w:p>
        <w:p w14:paraId="5BDF7814" w14:textId="5B4F5E4C" w:rsidR="006361EA" w:rsidRDefault="00847EE1">
          <w:pPr>
            <w:pStyle w:val="TOC3"/>
            <w:tabs>
              <w:tab w:val="right" w:leader="dot" w:pos="10790"/>
            </w:tabs>
            <w:rPr>
              <w:noProof/>
              <w:szCs w:val="22"/>
            </w:rPr>
          </w:pPr>
          <w:hyperlink w:anchor="_Toc55297747" w:history="1">
            <w:r w:rsidR="006361EA" w:rsidRPr="00EC1AD2">
              <w:rPr>
                <w:rStyle w:val="Hyperlink"/>
                <w:noProof/>
              </w:rPr>
              <w:t>3.2. COI Determination: No Further Action Required</w:t>
            </w:r>
            <w:r w:rsidR="006361EA">
              <w:rPr>
                <w:noProof/>
                <w:webHidden/>
              </w:rPr>
              <w:tab/>
            </w:r>
            <w:r w:rsidR="006361EA">
              <w:rPr>
                <w:noProof/>
                <w:webHidden/>
              </w:rPr>
              <w:fldChar w:fldCharType="begin"/>
            </w:r>
            <w:r w:rsidR="006361EA">
              <w:rPr>
                <w:noProof/>
                <w:webHidden/>
              </w:rPr>
              <w:instrText xml:space="preserve"> PAGEREF _Toc55297747 \h </w:instrText>
            </w:r>
            <w:r w:rsidR="006361EA">
              <w:rPr>
                <w:noProof/>
                <w:webHidden/>
              </w:rPr>
            </w:r>
            <w:r w:rsidR="006361EA">
              <w:rPr>
                <w:noProof/>
                <w:webHidden/>
              </w:rPr>
              <w:fldChar w:fldCharType="separate"/>
            </w:r>
            <w:r w:rsidR="006361EA">
              <w:rPr>
                <w:noProof/>
                <w:webHidden/>
              </w:rPr>
              <w:t>8</w:t>
            </w:r>
            <w:r w:rsidR="006361EA">
              <w:rPr>
                <w:noProof/>
                <w:webHidden/>
              </w:rPr>
              <w:fldChar w:fldCharType="end"/>
            </w:r>
          </w:hyperlink>
        </w:p>
        <w:p w14:paraId="270E90BA" w14:textId="190220F2" w:rsidR="006361EA" w:rsidRDefault="00847EE1">
          <w:pPr>
            <w:pStyle w:val="TOC3"/>
            <w:tabs>
              <w:tab w:val="right" w:leader="dot" w:pos="10790"/>
            </w:tabs>
            <w:rPr>
              <w:noProof/>
              <w:szCs w:val="22"/>
            </w:rPr>
          </w:pPr>
          <w:hyperlink w:anchor="_Toc55297748" w:history="1">
            <w:r w:rsidR="00C52AE4" w:rsidRPr="00EC1AD2">
              <w:rPr>
                <w:rStyle w:val="Hyperlink"/>
                <w:noProof/>
              </w:rPr>
              <w:t>3.3. COI Determination: Action Items Required-No Management Plan</w:t>
            </w:r>
            <w:r w:rsidR="00C52AE4">
              <w:rPr>
                <w:noProof/>
                <w:webHidden/>
              </w:rPr>
              <w:tab/>
              <w:t>1</w:t>
            </w:r>
            <w:r w:rsidR="004B34E3">
              <w:rPr>
                <w:noProof/>
                <w:webHidden/>
              </w:rPr>
              <w:t>0</w:t>
            </w:r>
          </w:hyperlink>
        </w:p>
        <w:p w14:paraId="74D2F3E7" w14:textId="01B6B0DF" w:rsidR="006361EA" w:rsidRDefault="00847EE1">
          <w:pPr>
            <w:pStyle w:val="TOC3"/>
            <w:tabs>
              <w:tab w:val="right" w:leader="dot" w:pos="10790"/>
            </w:tabs>
            <w:rPr>
              <w:noProof/>
              <w:szCs w:val="22"/>
            </w:rPr>
          </w:pPr>
          <w:hyperlink w:anchor="_Toc55297749" w:history="1">
            <w:r w:rsidR="00C52AE4" w:rsidRPr="00EC1AD2">
              <w:rPr>
                <w:rStyle w:val="Hyperlink"/>
                <w:noProof/>
              </w:rPr>
              <w:t>3.4. COI Determination: Management Plan Required</w:t>
            </w:r>
            <w:r w:rsidR="00C52AE4">
              <w:rPr>
                <w:noProof/>
                <w:webHidden/>
              </w:rPr>
              <w:tab/>
            </w:r>
            <w:r w:rsidR="00C52AE4">
              <w:rPr>
                <w:noProof/>
                <w:webHidden/>
              </w:rPr>
              <w:fldChar w:fldCharType="begin"/>
            </w:r>
            <w:r w:rsidR="00C52AE4">
              <w:rPr>
                <w:noProof/>
                <w:webHidden/>
              </w:rPr>
              <w:instrText xml:space="preserve"> PAGEREF _Toc55297749 \h </w:instrText>
            </w:r>
            <w:r w:rsidR="00C52AE4">
              <w:rPr>
                <w:noProof/>
                <w:webHidden/>
              </w:rPr>
            </w:r>
            <w:r w:rsidR="00C52AE4">
              <w:rPr>
                <w:noProof/>
                <w:webHidden/>
              </w:rPr>
              <w:fldChar w:fldCharType="separate"/>
            </w:r>
            <w:r w:rsidR="00C52AE4">
              <w:rPr>
                <w:noProof/>
                <w:webHidden/>
              </w:rPr>
              <w:t>12</w:t>
            </w:r>
            <w:r w:rsidR="00C52AE4">
              <w:rPr>
                <w:noProof/>
                <w:webHidden/>
              </w:rPr>
              <w:fldChar w:fldCharType="end"/>
            </w:r>
          </w:hyperlink>
        </w:p>
        <w:p w14:paraId="5BE3D7EE" w14:textId="58ABFD07" w:rsidR="006361EA" w:rsidRDefault="00847EE1">
          <w:pPr>
            <w:pStyle w:val="TOC3"/>
            <w:tabs>
              <w:tab w:val="right" w:leader="dot" w:pos="10790"/>
            </w:tabs>
            <w:rPr>
              <w:noProof/>
            </w:rPr>
          </w:pPr>
          <w:hyperlink w:anchor="_Toc55297750" w:history="1">
            <w:r w:rsidR="00C52AE4" w:rsidRPr="00EC1AD2">
              <w:rPr>
                <w:rStyle w:val="Hyperlink"/>
                <w:noProof/>
              </w:rPr>
              <w:t>3.5. COI Determination: Request Additional Info From Discloser</w:t>
            </w:r>
            <w:r w:rsidR="00C52AE4">
              <w:rPr>
                <w:noProof/>
                <w:webHidden/>
              </w:rPr>
              <w:tab/>
            </w:r>
            <w:r w:rsidR="00C52AE4">
              <w:rPr>
                <w:noProof/>
                <w:webHidden/>
              </w:rPr>
              <w:fldChar w:fldCharType="begin"/>
            </w:r>
            <w:r w:rsidR="00C52AE4">
              <w:rPr>
                <w:noProof/>
                <w:webHidden/>
              </w:rPr>
              <w:instrText xml:space="preserve"> PAGEREF _Toc55297750 \h </w:instrText>
            </w:r>
            <w:r w:rsidR="00C52AE4">
              <w:rPr>
                <w:noProof/>
                <w:webHidden/>
              </w:rPr>
            </w:r>
            <w:r w:rsidR="00C52AE4">
              <w:rPr>
                <w:noProof/>
                <w:webHidden/>
              </w:rPr>
              <w:fldChar w:fldCharType="separate"/>
            </w:r>
            <w:r w:rsidR="00C52AE4">
              <w:rPr>
                <w:noProof/>
                <w:webHidden/>
              </w:rPr>
              <w:t>15</w:t>
            </w:r>
            <w:r w:rsidR="00C52AE4">
              <w:rPr>
                <w:noProof/>
                <w:webHidden/>
              </w:rPr>
              <w:fldChar w:fldCharType="end"/>
            </w:r>
          </w:hyperlink>
        </w:p>
        <w:p w14:paraId="09238B4A" w14:textId="77777777" w:rsidR="00453117" w:rsidRPr="00F01D6D" w:rsidRDefault="00453117" w:rsidP="00F01D6D"/>
        <w:p w14:paraId="7AE452F5" w14:textId="3800BB35" w:rsidR="00FA32AA" w:rsidRDefault="00FA32AA" w:rsidP="00FA32AA">
          <w:r>
            <w:t xml:space="preserve">B. Overview of Senior Reviewer Steps (i.e., Dean or </w:t>
          </w:r>
          <w:proofErr w:type="gramStart"/>
          <w:r>
            <w:t>VP)…</w:t>
          </w:r>
          <w:proofErr w:type="gramEnd"/>
          <w:r>
            <w:t>……………………………………………………………………………………………….1</w:t>
          </w:r>
          <w:r w:rsidR="001A7A25">
            <w:t>6</w:t>
          </w:r>
        </w:p>
        <w:p w14:paraId="244F6BB4" w14:textId="77777777" w:rsidR="00FA32AA" w:rsidRDefault="00FA32AA" w:rsidP="00FA32AA">
          <w:r>
            <w:t xml:space="preserve">       1.  Responsibility</w:t>
          </w:r>
        </w:p>
        <w:p w14:paraId="15E3A50C" w14:textId="77777777" w:rsidR="00FA32AA" w:rsidRDefault="00FA32AA" w:rsidP="00FA32AA">
          <w:r>
            <w:t xml:space="preserve">       2. Review Cases Sent by Primary Reviewer (i.e., Dept Chair or Director)</w:t>
          </w:r>
        </w:p>
        <w:p w14:paraId="593F69DE" w14:textId="77777777" w:rsidR="00FA32AA" w:rsidRDefault="00FA32AA" w:rsidP="00FA32AA">
          <w:r>
            <w:t xml:space="preserve">       3. Notify Primary Reviewer of your Concurrence, or Request for Further Information, Analysis, etc. </w:t>
          </w:r>
        </w:p>
        <w:p w14:paraId="70CD3F70" w14:textId="77777777" w:rsidR="00FA32AA" w:rsidRDefault="00FA32AA" w:rsidP="00FA32AA"/>
        <w:p w14:paraId="0D07AB12" w14:textId="77777777" w:rsidR="00FA32AA" w:rsidRDefault="00FA32AA" w:rsidP="00FA32AA">
          <w:r>
            <w:t>C. How To……………………………………..………………………………………………………………………………………………………………..………………17</w:t>
          </w:r>
        </w:p>
        <w:p w14:paraId="775537AB" w14:textId="305664BF" w:rsidR="002E3F51" w:rsidRDefault="00FA32AA">
          <w:pPr>
            <w:rPr>
              <w:b/>
              <w:bCs/>
              <w:noProof/>
            </w:rPr>
          </w:pPr>
          <w:r>
            <w:t xml:space="preserve">       1. Send Notification</w:t>
          </w:r>
          <w:r w:rsidR="009531F0">
            <w:rPr>
              <w:b/>
              <w:bCs/>
              <w:noProof/>
            </w:rPr>
            <w:fldChar w:fldCharType="end"/>
          </w:r>
        </w:p>
      </w:sdtContent>
    </w:sdt>
    <w:p w14:paraId="1B459E2D" w14:textId="77777777" w:rsidR="00AC2690" w:rsidRDefault="00AC2690">
      <w:pPr>
        <w:rPr>
          <w:b/>
          <w:bCs/>
          <w:noProof/>
        </w:rPr>
      </w:pPr>
      <w:r>
        <w:rPr>
          <w:b/>
          <w:bCs/>
          <w:noProof/>
        </w:rPr>
        <w:br w:type="page"/>
      </w:r>
    </w:p>
    <w:p w14:paraId="15B0B75A" w14:textId="0E96621D" w:rsidR="00AC2690" w:rsidRDefault="00AC2690" w:rsidP="5E797F90">
      <w:pPr>
        <w:pStyle w:val="Heading1"/>
      </w:pPr>
      <w:bookmarkStart w:id="0" w:name="_Toc55297741"/>
      <w:r>
        <w:lastRenderedPageBreak/>
        <w:t>C</w:t>
      </w:r>
      <w:r w:rsidR="7FF30BD7">
        <w:t>ONFLICTS OF INTEREST</w:t>
      </w:r>
      <w:r>
        <w:t xml:space="preserve"> </w:t>
      </w:r>
      <w:r w:rsidR="00205236">
        <w:t xml:space="preserve">– </w:t>
      </w:r>
      <w:r w:rsidR="00406D42">
        <w:t xml:space="preserve">DISCLOSURE </w:t>
      </w:r>
      <w:r w:rsidR="00205236">
        <w:t>Review Process</w:t>
      </w:r>
      <w:bookmarkEnd w:id="0"/>
    </w:p>
    <w:p w14:paraId="39974810" w14:textId="7DC2366C" w:rsidR="00EF0D92" w:rsidRPr="00EF0D92" w:rsidRDefault="002D7705" w:rsidP="70E34280">
      <w:pPr>
        <w:pStyle w:val="Heading3"/>
        <w:spacing w:after="240"/>
      </w:pPr>
      <w:bookmarkStart w:id="1" w:name="_Toc55297742"/>
      <w:r>
        <w:t xml:space="preserve">A. </w:t>
      </w:r>
      <w:r w:rsidR="002303A5">
        <w:t>O</w:t>
      </w:r>
      <w:r w:rsidR="00DF5406">
        <w:t>ver</w:t>
      </w:r>
      <w:r w:rsidR="002303A5">
        <w:t xml:space="preserve">view of </w:t>
      </w:r>
      <w:r w:rsidR="00DF5406">
        <w:t xml:space="preserve">Supervisor </w:t>
      </w:r>
      <w:r w:rsidR="00FA32AA">
        <w:t xml:space="preserve">(PRimary Reviewer) </w:t>
      </w:r>
      <w:r w:rsidR="00DF5406">
        <w:t>Steps</w:t>
      </w:r>
      <w:r w:rsidR="00EF0D92">
        <w:t>:</w:t>
      </w:r>
      <w:bookmarkEnd w:id="1"/>
    </w:p>
    <w:p w14:paraId="4CEAEBBE" w14:textId="089CBF84" w:rsidR="00205236" w:rsidRPr="00D85080" w:rsidRDefault="00D85080" w:rsidP="00934B06">
      <w:pPr>
        <w:numPr>
          <w:ilvl w:val="0"/>
          <w:numId w:val="4"/>
        </w:numPr>
        <w:rPr>
          <w:rFonts w:ascii="Calibri" w:eastAsia="Calibri" w:hAnsi="Calibri" w:cs="Calibri"/>
          <w:b/>
          <w:bCs/>
        </w:rPr>
      </w:pPr>
      <w:r w:rsidRPr="00D85080">
        <w:rPr>
          <w:rFonts w:ascii="Calibri" w:eastAsia="Calibri" w:hAnsi="Calibri" w:cs="Calibri"/>
          <w:b/>
          <w:bCs/>
        </w:rPr>
        <w:t>Access the System and View Employee</w:t>
      </w:r>
      <w:r w:rsidR="002303A5" w:rsidRPr="00D85080">
        <w:rPr>
          <w:rFonts w:ascii="Calibri" w:eastAsia="Calibri" w:hAnsi="Calibri" w:cs="Calibri"/>
          <w:b/>
          <w:bCs/>
        </w:rPr>
        <w:t xml:space="preserve"> Disclosures</w:t>
      </w:r>
    </w:p>
    <w:p w14:paraId="1FFD0303" w14:textId="09FB22D5" w:rsidR="00D85080" w:rsidRPr="00744845" w:rsidRDefault="00DA5D21" w:rsidP="00934B06">
      <w:pPr>
        <w:numPr>
          <w:ilvl w:val="0"/>
          <w:numId w:val="4"/>
        </w:numPr>
        <w:rPr>
          <w:rFonts w:ascii="Calibri" w:eastAsia="Calibri" w:hAnsi="Calibri" w:cs="Calibri"/>
          <w:b/>
          <w:bCs/>
        </w:rPr>
      </w:pPr>
      <w:r w:rsidRPr="00744845">
        <w:rPr>
          <w:rFonts w:ascii="Calibri" w:eastAsia="Calibri" w:hAnsi="Calibri" w:cs="Calibri"/>
          <w:b/>
          <w:bCs/>
        </w:rPr>
        <w:t>Evaluat</w:t>
      </w:r>
      <w:r w:rsidR="00D85080" w:rsidRPr="00744845">
        <w:rPr>
          <w:rFonts w:ascii="Calibri" w:eastAsia="Calibri" w:hAnsi="Calibri" w:cs="Calibri"/>
          <w:b/>
          <w:bCs/>
        </w:rPr>
        <w:t>e</w:t>
      </w:r>
      <w:r w:rsidRPr="00744845">
        <w:rPr>
          <w:rFonts w:ascii="Calibri" w:eastAsia="Calibri" w:hAnsi="Calibri" w:cs="Calibri"/>
          <w:b/>
          <w:bCs/>
        </w:rPr>
        <w:t xml:space="preserve"> </w:t>
      </w:r>
      <w:r w:rsidR="00D85080" w:rsidRPr="00744845">
        <w:rPr>
          <w:rFonts w:ascii="Calibri" w:eastAsia="Calibri" w:hAnsi="Calibri" w:cs="Calibri"/>
          <w:b/>
          <w:bCs/>
        </w:rPr>
        <w:t>a Disclosure</w:t>
      </w:r>
      <w:r w:rsidR="00744845" w:rsidRPr="00744845">
        <w:rPr>
          <w:rFonts w:ascii="Calibri" w:eastAsia="Calibri" w:hAnsi="Calibri" w:cs="Calibri"/>
          <w:b/>
          <w:bCs/>
        </w:rPr>
        <w:t xml:space="preserve"> and </w:t>
      </w:r>
      <w:r w:rsidR="00D85080" w:rsidRPr="00744845">
        <w:rPr>
          <w:rFonts w:ascii="Calibri" w:eastAsia="Calibri" w:hAnsi="Calibri" w:cs="Calibri"/>
          <w:b/>
          <w:bCs/>
        </w:rPr>
        <w:t>Create a Case for Reported Conflicts</w:t>
      </w:r>
    </w:p>
    <w:p w14:paraId="1B33694B" w14:textId="62142AFF" w:rsidR="00D85080" w:rsidRPr="00286B61" w:rsidRDefault="00744845" w:rsidP="00286B61">
      <w:pPr>
        <w:numPr>
          <w:ilvl w:val="0"/>
          <w:numId w:val="4"/>
        </w:numPr>
        <w:rPr>
          <w:rFonts w:ascii="Calibri" w:eastAsia="Calibri" w:hAnsi="Calibri" w:cs="Calibri"/>
          <w:b/>
          <w:bCs/>
        </w:rPr>
      </w:pPr>
      <w:r>
        <w:rPr>
          <w:rFonts w:ascii="Calibri" w:eastAsia="Calibri" w:hAnsi="Calibri" w:cs="Calibri"/>
          <w:b/>
          <w:bCs/>
        </w:rPr>
        <w:t xml:space="preserve">Case </w:t>
      </w:r>
      <w:r w:rsidR="00934B06">
        <w:rPr>
          <w:rFonts w:ascii="Calibri" w:eastAsia="Calibri" w:hAnsi="Calibri" w:cs="Calibri"/>
          <w:b/>
          <w:bCs/>
        </w:rPr>
        <w:t>Review and Determination</w:t>
      </w:r>
    </w:p>
    <w:p w14:paraId="06FAF830" w14:textId="596F8986" w:rsidR="00C06929" w:rsidRPr="00D85080" w:rsidRDefault="00246AE5" w:rsidP="00C06929">
      <w:pPr>
        <w:pStyle w:val="Heading2"/>
      </w:pPr>
      <w:bookmarkStart w:id="2" w:name="_Toc55297743"/>
      <w:r>
        <w:t xml:space="preserve">1. </w:t>
      </w:r>
      <w:r w:rsidR="00D85080">
        <w:t xml:space="preserve">Access the </w:t>
      </w:r>
      <w:r w:rsidR="1BA153C2">
        <w:t>System</w:t>
      </w:r>
      <w:r w:rsidR="00D85080">
        <w:t xml:space="preserve"> </w:t>
      </w:r>
      <w:r w:rsidR="00D85080" w:rsidRPr="00D85080">
        <w:rPr>
          <w:rFonts w:ascii="Calibri" w:eastAsia="Calibri" w:hAnsi="Calibri" w:cs="Calibri"/>
        </w:rPr>
        <w:t>and View Employee Disclosures</w:t>
      </w:r>
      <w:bookmarkEnd w:id="2"/>
    </w:p>
    <w:p w14:paraId="31EAA8BB" w14:textId="1FC376C6" w:rsidR="00AC2690" w:rsidRPr="001E0E2F" w:rsidRDefault="00D85080" w:rsidP="001E0E2F">
      <w:pPr>
        <w:rPr>
          <w:noProof/>
        </w:rPr>
      </w:pPr>
      <w:r>
        <w:rPr>
          <w:noProof/>
        </w:rPr>
        <w:t xml:space="preserve">1.1 </w:t>
      </w:r>
      <w:r w:rsidR="55255C82" w:rsidRPr="34DB9D7B">
        <w:rPr>
          <w:noProof/>
        </w:rPr>
        <w:t>As a supervisor</w:t>
      </w:r>
      <w:r w:rsidR="00FA32AA">
        <w:rPr>
          <w:noProof/>
        </w:rPr>
        <w:t xml:space="preserve"> (Primary Reviewer)</w:t>
      </w:r>
      <w:r w:rsidR="00C06929" w:rsidRPr="34DB9D7B">
        <w:rPr>
          <w:noProof/>
        </w:rPr>
        <w:t>, you will receive an email notification informing you that a disclosure requires your attention in the system</w:t>
      </w:r>
      <w:r w:rsidR="2DEA2D43" w:rsidRPr="34DB9D7B">
        <w:rPr>
          <w:noProof/>
        </w:rPr>
        <w:t xml:space="preserve"> whenever one of your employees </w:t>
      </w:r>
      <w:r w:rsidR="00562421">
        <w:rPr>
          <w:noProof/>
        </w:rPr>
        <w:t>submits</w:t>
      </w:r>
      <w:r w:rsidR="00562421" w:rsidRPr="34DB9D7B">
        <w:rPr>
          <w:noProof/>
        </w:rPr>
        <w:t xml:space="preserve"> </w:t>
      </w:r>
      <w:r w:rsidR="2DEA2D43" w:rsidRPr="34DB9D7B">
        <w:rPr>
          <w:noProof/>
        </w:rPr>
        <w:t>a disclosure</w:t>
      </w:r>
      <w:r w:rsidR="00562421">
        <w:rPr>
          <w:noProof/>
        </w:rPr>
        <w:t xml:space="preserve"> form</w:t>
      </w:r>
      <w:r w:rsidR="00C06929" w:rsidRPr="34DB9D7B">
        <w:rPr>
          <w:noProof/>
        </w:rPr>
        <w:t>.</w:t>
      </w:r>
    </w:p>
    <w:p w14:paraId="56C06DEC" w14:textId="167E1B9D" w:rsidR="00C06929" w:rsidRDefault="00C06929" w:rsidP="0E98E0D3">
      <w:pPr>
        <w:spacing w:after="120"/>
      </w:pPr>
      <w:r>
        <w:t xml:space="preserve">To </w:t>
      </w:r>
      <w:r w:rsidR="12405A84">
        <w:t xml:space="preserve">access the system, </w:t>
      </w:r>
      <w:r w:rsidR="002B760F">
        <w:t>go to</w:t>
      </w:r>
      <w:r w:rsidR="00D85080">
        <w:t xml:space="preserve"> the link provided in the email and log in with your JAG Number. </w:t>
      </w:r>
      <w:r w:rsidR="3317BF0C" w:rsidRPr="475A6877">
        <w:rPr>
          <w:noProof/>
        </w:rPr>
        <w:t>This will bring you to your COI RiskManager Home page.</w:t>
      </w:r>
    </w:p>
    <w:p w14:paraId="7E50F755" w14:textId="19CA5B46" w:rsidR="00C06929" w:rsidRDefault="00D85080" w:rsidP="00246AE5">
      <w:pPr>
        <w:spacing w:after="120"/>
      </w:pPr>
      <w:r>
        <w:t>1</w:t>
      </w:r>
      <w:r w:rsidR="12405A84">
        <w:t xml:space="preserve">.2. To </w:t>
      </w:r>
      <w:r w:rsidR="00C06929">
        <w:t xml:space="preserve">view the disclosures that require your review, </w:t>
      </w:r>
      <w:r w:rsidR="00246AE5">
        <w:t xml:space="preserve">click on </w:t>
      </w:r>
      <w:r w:rsidR="00C06929" w:rsidRPr="2B431064">
        <w:rPr>
          <w:b/>
          <w:bCs/>
        </w:rPr>
        <w:t>Review Disclosures</w:t>
      </w:r>
      <w:r w:rsidR="002B760F">
        <w:t xml:space="preserve"> on the left navigation pane</w:t>
      </w:r>
      <w:r w:rsidR="00246AE5">
        <w:t>. This will bring you to the Review Disclosures Page.</w:t>
      </w:r>
    </w:p>
    <w:p w14:paraId="031C40E2" w14:textId="06622C97" w:rsidR="00836DBD" w:rsidRDefault="00836DBD" w:rsidP="00836DBD">
      <w:pPr>
        <w:spacing w:after="120"/>
        <w:jc w:val="center"/>
      </w:pPr>
      <w:r>
        <w:rPr>
          <w:noProof/>
        </w:rPr>
        <w:drawing>
          <wp:inline distT="0" distB="0" distL="0" distR="0" wp14:anchorId="78B44FBC" wp14:editId="6FFE6E25">
            <wp:extent cx="6848475" cy="2924175"/>
            <wp:effectExtent l="0" t="0" r="9525" b="952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6848475" cy="2924175"/>
                    </a:xfrm>
                    <a:prstGeom prst="rect">
                      <a:avLst/>
                    </a:prstGeom>
                    <a:noFill/>
                    <a:ln>
                      <a:noFill/>
                    </a:ln>
                  </pic:spPr>
                </pic:pic>
              </a:graphicData>
            </a:graphic>
          </wp:inline>
        </w:drawing>
      </w:r>
    </w:p>
    <w:p w14:paraId="24E2DFE4" w14:textId="5904AF39" w:rsidR="00490F6E" w:rsidRDefault="00D85080" w:rsidP="00D85080">
      <w:pPr>
        <w:spacing w:after="120"/>
      </w:pPr>
      <w:r>
        <w:t xml:space="preserve">1.3. Using the Search pane </w:t>
      </w:r>
      <w:r w:rsidR="00340ADD">
        <w:t xml:space="preserve">on </w:t>
      </w:r>
      <w:r>
        <w:t xml:space="preserve">the left of the page, </w:t>
      </w:r>
      <w:r w:rsidR="00562421">
        <w:t xml:space="preserve">select </w:t>
      </w:r>
      <w:r>
        <w:t xml:space="preserve">the </w:t>
      </w:r>
      <w:r w:rsidRPr="00836DBD">
        <w:rPr>
          <w:b/>
        </w:rPr>
        <w:t>Submitted</w:t>
      </w:r>
      <w:r>
        <w:t xml:space="preserve"> </w:t>
      </w:r>
      <w:r w:rsidR="00562421">
        <w:t xml:space="preserve">option in the dropdown selection under </w:t>
      </w:r>
      <w:r w:rsidR="00562421" w:rsidRPr="00836DBD">
        <w:rPr>
          <w:b/>
        </w:rPr>
        <w:t>Status</w:t>
      </w:r>
      <w:r w:rsidR="008D3423" w:rsidRPr="00836DBD">
        <w:t xml:space="preserve">, then </w:t>
      </w:r>
      <w:r w:rsidR="00F2269E">
        <w:t xml:space="preserve">select </w:t>
      </w:r>
      <w:r w:rsidR="00F2269E" w:rsidRPr="00836DBD">
        <w:rPr>
          <w:b/>
        </w:rPr>
        <w:t xml:space="preserve">COI </w:t>
      </w:r>
      <w:r w:rsidR="00A06108" w:rsidRPr="00836DBD">
        <w:rPr>
          <w:b/>
        </w:rPr>
        <w:t>202</w:t>
      </w:r>
      <w:r w:rsidR="00A06108">
        <w:rPr>
          <w:b/>
        </w:rPr>
        <w:t>1</w:t>
      </w:r>
      <w:r w:rsidR="00A06108">
        <w:t xml:space="preserve"> (or current year) </w:t>
      </w:r>
      <w:r w:rsidR="00F2269E">
        <w:t xml:space="preserve">from the </w:t>
      </w:r>
      <w:r w:rsidR="00F2269E" w:rsidRPr="00836DBD">
        <w:rPr>
          <w:b/>
        </w:rPr>
        <w:t>Campaign</w:t>
      </w:r>
      <w:r w:rsidR="00F2269E">
        <w:t xml:space="preserve"> drop down</w:t>
      </w:r>
      <w:r w:rsidR="008D3423">
        <w:t xml:space="preserve"> menu</w:t>
      </w:r>
      <w:r w:rsidR="00F2269E">
        <w:t>. Then</w:t>
      </w:r>
      <w:r>
        <w:t xml:space="preserve"> hit </w:t>
      </w:r>
      <w:r w:rsidR="008D3423" w:rsidRPr="00836DBD">
        <w:rPr>
          <w:b/>
        </w:rPr>
        <w:t>S</w:t>
      </w:r>
      <w:r w:rsidRPr="00836DBD">
        <w:rPr>
          <w:b/>
        </w:rPr>
        <w:t>earch</w:t>
      </w:r>
      <w:r>
        <w:t>.</w:t>
      </w:r>
      <w:r w:rsidR="00DD7A6C">
        <w:t xml:space="preserve">  </w:t>
      </w:r>
      <w:r w:rsidR="00DD7A6C" w:rsidRPr="00793ECA">
        <w:rPr>
          <w:u w:val="single"/>
        </w:rPr>
        <w:t>Note</w:t>
      </w:r>
      <w:r w:rsidR="00DD7A6C">
        <w:t xml:space="preserve">: to view status of </w:t>
      </w:r>
      <w:r w:rsidR="00DD7A6C" w:rsidRPr="00793ECA">
        <w:rPr>
          <w:u w:val="single"/>
        </w:rPr>
        <w:t>all</w:t>
      </w:r>
      <w:r w:rsidR="00DD7A6C">
        <w:t xml:space="preserve"> your direct reports (who are assigned the annual COI Disclosure form), select the </w:t>
      </w:r>
      <w:r w:rsidR="00DD1C2D">
        <w:rPr>
          <w:b/>
        </w:rPr>
        <w:t>Case Created, In Progress, Reviewed, S</w:t>
      </w:r>
      <w:r w:rsidR="00DD7A6C" w:rsidRPr="00793ECA">
        <w:rPr>
          <w:b/>
        </w:rPr>
        <w:t>tart</w:t>
      </w:r>
      <w:r w:rsidR="00DD7A6C">
        <w:t xml:space="preserve"> and </w:t>
      </w:r>
      <w:r w:rsidR="00DD1C2D" w:rsidRPr="00793ECA">
        <w:rPr>
          <w:b/>
        </w:rPr>
        <w:t>Submitted</w:t>
      </w:r>
      <w:r w:rsidR="00DD7A6C">
        <w:t xml:space="preserve"> </w:t>
      </w:r>
      <w:r w:rsidR="00DD1C2D">
        <w:t xml:space="preserve">Status </w:t>
      </w:r>
      <w:r w:rsidR="00DD7A6C">
        <w:t xml:space="preserve">options. </w:t>
      </w:r>
      <w:bookmarkStart w:id="3" w:name="_GoBack"/>
      <w:bookmarkEnd w:id="3"/>
    </w:p>
    <w:p w14:paraId="5138378C" w14:textId="1960184F" w:rsidR="00490F6E" w:rsidRDefault="00E935E5" w:rsidP="004D0DB8">
      <w:pPr>
        <w:spacing w:after="120"/>
        <w:jc w:val="center"/>
      </w:pPr>
      <w:r>
        <w:rPr>
          <w:noProof/>
        </w:rPr>
        <w:lastRenderedPageBreak/>
        <w:drawing>
          <wp:inline distT="0" distB="0" distL="0" distR="0" wp14:anchorId="1D84E002" wp14:editId="6A74B707">
            <wp:extent cx="6848475" cy="3829050"/>
            <wp:effectExtent l="0" t="0" r="9525" b="0"/>
            <wp:docPr id="41" name="Picture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6848475" cy="3829050"/>
                    </a:xfrm>
                    <a:prstGeom prst="rect">
                      <a:avLst/>
                    </a:prstGeom>
                    <a:noFill/>
                    <a:ln>
                      <a:noFill/>
                    </a:ln>
                  </pic:spPr>
                </pic:pic>
              </a:graphicData>
            </a:graphic>
          </wp:inline>
        </w:drawing>
      </w:r>
    </w:p>
    <w:p w14:paraId="7F62E8D1" w14:textId="74B7DEAE" w:rsidR="00D85080" w:rsidRDefault="00D85080" w:rsidP="00D85080">
      <w:pPr>
        <w:spacing w:after="120"/>
      </w:pPr>
      <w:r>
        <w:t xml:space="preserve">The results page shows a list of disclosures with information such as name of the participant, a flag for disclosures that contain conflicts, list of potential conflicts, relevant dates, etc. </w:t>
      </w:r>
    </w:p>
    <w:p w14:paraId="6C81C94B" w14:textId="11668A3C" w:rsidR="002B760F" w:rsidRDefault="00D85080" w:rsidP="00DA5D21">
      <w:pPr>
        <w:spacing w:after="120"/>
      </w:pPr>
      <w:r>
        <w:t xml:space="preserve">1.4. To view a disclosure, click on the form </w:t>
      </w:r>
      <w:r>
        <w:rPr>
          <w:noProof/>
        </w:rPr>
        <w:drawing>
          <wp:inline distT="0" distB="0" distL="0" distR="0" wp14:anchorId="7CFE5664" wp14:editId="44453C67">
            <wp:extent cx="180975" cy="190500"/>
            <wp:effectExtent l="0" t="0" r="9525" b="0"/>
            <wp:docPr id="183987764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pic:nvPicPr>
                  <pic:blipFill>
                    <a:blip r:embed="rId15">
                      <a:extLst>
                        <a:ext uri="{28A0092B-C50C-407E-A947-70E740481C1C}">
                          <a14:useLocalDpi xmlns:a14="http://schemas.microsoft.com/office/drawing/2010/main" val="0"/>
                        </a:ext>
                      </a:extLst>
                    </a:blip>
                    <a:stretch>
                      <a:fillRect/>
                    </a:stretch>
                  </pic:blipFill>
                  <pic:spPr>
                    <a:xfrm>
                      <a:off x="0" y="0"/>
                      <a:ext cx="180975" cy="190500"/>
                    </a:xfrm>
                    <a:prstGeom prst="rect">
                      <a:avLst/>
                    </a:prstGeom>
                  </pic:spPr>
                </pic:pic>
              </a:graphicData>
            </a:graphic>
          </wp:inline>
        </w:drawing>
      </w:r>
      <w:r>
        <w:t xml:space="preserve"> icon</w:t>
      </w:r>
      <w:r w:rsidRPr="4EA260A3">
        <w:rPr>
          <w:noProof/>
        </w:rPr>
        <w:t xml:space="preserve">. This will bring you to the View Form page where you can </w:t>
      </w:r>
      <w:r>
        <w:t>see the disclosure.</w:t>
      </w:r>
    </w:p>
    <w:p w14:paraId="0B5FDF0A" w14:textId="502C5DDC" w:rsidR="001A5CD6" w:rsidRDefault="0051621B" w:rsidP="00DA5D21">
      <w:pPr>
        <w:spacing w:after="120"/>
      </w:pPr>
      <w:r>
        <w:rPr>
          <w:noProof/>
        </w:rPr>
        <w:drawing>
          <wp:inline distT="0" distB="0" distL="0" distR="0" wp14:anchorId="46A8AF1B" wp14:editId="5494DA58">
            <wp:extent cx="6838950" cy="1743075"/>
            <wp:effectExtent l="0" t="0" r="0" b="9525"/>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6838950" cy="1743075"/>
                    </a:xfrm>
                    <a:prstGeom prst="rect">
                      <a:avLst/>
                    </a:prstGeom>
                    <a:noFill/>
                    <a:ln>
                      <a:noFill/>
                    </a:ln>
                  </pic:spPr>
                </pic:pic>
              </a:graphicData>
            </a:graphic>
          </wp:inline>
        </w:drawing>
      </w:r>
    </w:p>
    <w:p w14:paraId="79E62774" w14:textId="1B66D360" w:rsidR="001A5CD6" w:rsidRDefault="001A5CD6" w:rsidP="00DA5D21">
      <w:pPr>
        <w:spacing w:after="120"/>
      </w:pPr>
      <w:r>
        <w:rPr>
          <w:noProof/>
        </w:rPr>
        <w:lastRenderedPageBreak/>
        <w:drawing>
          <wp:inline distT="0" distB="0" distL="0" distR="0" wp14:anchorId="3D9C6113" wp14:editId="50E51308">
            <wp:extent cx="6848475" cy="2247900"/>
            <wp:effectExtent l="0" t="0" r="9525"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6848475" cy="2247900"/>
                    </a:xfrm>
                    <a:prstGeom prst="rect">
                      <a:avLst/>
                    </a:prstGeom>
                    <a:noFill/>
                    <a:ln>
                      <a:noFill/>
                    </a:ln>
                  </pic:spPr>
                </pic:pic>
              </a:graphicData>
            </a:graphic>
          </wp:inline>
        </w:drawing>
      </w:r>
    </w:p>
    <w:p w14:paraId="52C7C48B" w14:textId="77777777" w:rsidR="003D7079" w:rsidRDefault="003D7079" w:rsidP="00DA5D21">
      <w:pPr>
        <w:spacing w:after="120"/>
      </w:pPr>
    </w:p>
    <w:p w14:paraId="02BC9BBB" w14:textId="5B2943E4" w:rsidR="002B760F" w:rsidRDefault="00D85080" w:rsidP="002B760F">
      <w:pPr>
        <w:pStyle w:val="Heading2"/>
      </w:pPr>
      <w:bookmarkStart w:id="4" w:name="_Toc55297744"/>
      <w:r>
        <w:t>2</w:t>
      </w:r>
      <w:r w:rsidR="002B760F">
        <w:t xml:space="preserve">. </w:t>
      </w:r>
      <w:r>
        <w:t>Evaluate</w:t>
      </w:r>
      <w:r w:rsidR="002B760F">
        <w:t xml:space="preserve"> </w:t>
      </w:r>
      <w:r>
        <w:t>a Disclosure</w:t>
      </w:r>
      <w:bookmarkEnd w:id="4"/>
    </w:p>
    <w:p w14:paraId="1C1259C1" w14:textId="3257F7CA" w:rsidR="00F26404" w:rsidRDefault="00F26404" w:rsidP="70E34280">
      <w:pPr>
        <w:spacing w:after="120"/>
      </w:pPr>
      <w:r w:rsidRPr="00F26404">
        <w:t>2.</w:t>
      </w:r>
      <w:r>
        <w:t>1</w:t>
      </w:r>
      <w:r w:rsidRPr="00F26404">
        <w:t>.</w:t>
      </w:r>
      <w:r>
        <w:rPr>
          <w:b/>
          <w:bCs/>
        </w:rPr>
        <w:t xml:space="preserve"> </w:t>
      </w:r>
      <w:r w:rsidRPr="00F26404">
        <w:t xml:space="preserve">If </w:t>
      </w:r>
      <w:r w:rsidR="008D3423">
        <w:t xml:space="preserve">all responses are “no,” or if </w:t>
      </w:r>
      <w:r w:rsidRPr="00F26404">
        <w:t>there are no conflicts reported on the disclosure</w:t>
      </w:r>
      <w:r>
        <w:t xml:space="preserve">, </w:t>
      </w:r>
      <w:r w:rsidR="008D3423">
        <w:t xml:space="preserve">go to </w:t>
      </w:r>
      <w:r>
        <w:t xml:space="preserve">the </w:t>
      </w:r>
      <w:r w:rsidRPr="00836DBD">
        <w:rPr>
          <w:b/>
        </w:rPr>
        <w:t>Actions</w:t>
      </w:r>
      <w:r>
        <w:t xml:space="preserve"> menu and click </w:t>
      </w:r>
      <w:r w:rsidRPr="00836DBD">
        <w:rPr>
          <w:b/>
        </w:rPr>
        <w:t xml:space="preserve">Mark </w:t>
      </w:r>
      <w:r w:rsidR="008D3423">
        <w:rPr>
          <w:b/>
        </w:rPr>
        <w:t>a</w:t>
      </w:r>
      <w:r w:rsidRPr="00836DBD">
        <w:rPr>
          <w:b/>
        </w:rPr>
        <w:t>s Reviewed</w:t>
      </w:r>
      <w:r>
        <w:t>.</w:t>
      </w:r>
      <w:r w:rsidR="00A06108">
        <w:t xml:space="preserve"> The annual COI Disclosure submission and review cycle for this employee is now complete.  </w:t>
      </w:r>
    </w:p>
    <w:p w14:paraId="2AF5BAF4" w14:textId="69F4ED25" w:rsidR="003D7079" w:rsidRDefault="003D7079" w:rsidP="70E34280">
      <w:pPr>
        <w:spacing w:after="120"/>
      </w:pPr>
      <w:r>
        <w:rPr>
          <w:noProof/>
        </w:rPr>
        <w:drawing>
          <wp:inline distT="0" distB="0" distL="0" distR="0" wp14:anchorId="10659AFC" wp14:editId="20001499">
            <wp:extent cx="6848475" cy="1466850"/>
            <wp:effectExtent l="0" t="0" r="9525"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6848475" cy="1466850"/>
                    </a:xfrm>
                    <a:prstGeom prst="rect">
                      <a:avLst/>
                    </a:prstGeom>
                    <a:noFill/>
                    <a:ln>
                      <a:noFill/>
                    </a:ln>
                  </pic:spPr>
                </pic:pic>
              </a:graphicData>
            </a:graphic>
          </wp:inline>
        </w:drawing>
      </w:r>
    </w:p>
    <w:p w14:paraId="20CAD061" w14:textId="19051FF3" w:rsidR="00340ADD" w:rsidRDefault="00D85080" w:rsidP="70E34280">
      <w:pPr>
        <w:spacing w:after="120"/>
      </w:pPr>
      <w:r>
        <w:t>2.</w:t>
      </w:r>
      <w:r w:rsidR="00F26404">
        <w:t>2.</w:t>
      </w:r>
      <w:r>
        <w:t xml:space="preserve"> </w:t>
      </w:r>
      <w:r w:rsidR="00340ADD">
        <w:t xml:space="preserve">If </w:t>
      </w:r>
      <w:r w:rsidR="008D3423">
        <w:t>“yes” answers are reported on the form</w:t>
      </w:r>
      <w:r w:rsidR="00340ADD">
        <w:t xml:space="preserve">, </w:t>
      </w:r>
      <w:r w:rsidR="00AE1D86">
        <w:t xml:space="preserve">review the </w:t>
      </w:r>
      <w:r w:rsidR="00CF52D5">
        <w:t>disclos</w:t>
      </w:r>
      <w:r w:rsidR="00AE1D86">
        <w:t>ed information</w:t>
      </w:r>
      <w:r w:rsidR="00CF52D5">
        <w:t xml:space="preserve"> </w:t>
      </w:r>
      <w:r w:rsidR="061474B3">
        <w:t xml:space="preserve">to determine whether a conflict exists </w:t>
      </w:r>
      <w:r w:rsidR="008D3423">
        <w:t xml:space="preserve">(actual, potential or perceived) </w:t>
      </w:r>
      <w:r w:rsidR="061474B3">
        <w:t>and/or if any mitigating measures are necessary. Potential conflicts will be highlighted in yellow.</w:t>
      </w:r>
    </w:p>
    <w:p w14:paraId="76A40D59" w14:textId="7119DE0F" w:rsidR="003D7079" w:rsidRDefault="00DF01F9" w:rsidP="003D7079">
      <w:pPr>
        <w:spacing w:after="120"/>
        <w:jc w:val="center"/>
      </w:pPr>
      <w:r>
        <w:rPr>
          <w:noProof/>
        </w:rPr>
        <w:drawing>
          <wp:inline distT="0" distB="0" distL="0" distR="0" wp14:anchorId="5C5AB441" wp14:editId="0EB5D786">
            <wp:extent cx="6858000" cy="2295525"/>
            <wp:effectExtent l="0" t="0" r="0" b="9525"/>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6858000" cy="2295525"/>
                    </a:xfrm>
                    <a:prstGeom prst="rect">
                      <a:avLst/>
                    </a:prstGeom>
                    <a:noFill/>
                    <a:ln>
                      <a:noFill/>
                    </a:ln>
                  </pic:spPr>
                </pic:pic>
              </a:graphicData>
            </a:graphic>
          </wp:inline>
        </w:drawing>
      </w:r>
    </w:p>
    <w:p w14:paraId="05E06864" w14:textId="77777777" w:rsidR="003D7079" w:rsidRDefault="003D7079" w:rsidP="70E34280">
      <w:pPr>
        <w:spacing w:after="120"/>
      </w:pPr>
    </w:p>
    <w:p w14:paraId="3BDFAFE4" w14:textId="74A76386" w:rsidR="00A049AE" w:rsidRDefault="00340ADD" w:rsidP="70E34280">
      <w:pPr>
        <w:spacing w:after="120"/>
      </w:pPr>
      <w:r>
        <w:lastRenderedPageBreak/>
        <w:t xml:space="preserve">2.3. Go to the </w:t>
      </w:r>
      <w:r w:rsidRPr="00836DBD">
        <w:rPr>
          <w:b/>
        </w:rPr>
        <w:t>Actions</w:t>
      </w:r>
      <w:r>
        <w:t xml:space="preserve"> menu and click </w:t>
      </w:r>
      <w:r w:rsidRPr="00836DBD">
        <w:rPr>
          <w:b/>
        </w:rPr>
        <w:t>Submit Case</w:t>
      </w:r>
      <w:r>
        <w:t xml:space="preserve"> to begin documenting your assessment.</w:t>
      </w:r>
    </w:p>
    <w:p w14:paraId="40191DCF" w14:textId="19DD8F2B" w:rsidR="00DF01F9" w:rsidRDefault="00DF01F9" w:rsidP="70E34280">
      <w:pPr>
        <w:spacing w:after="120"/>
      </w:pPr>
      <w:r>
        <w:rPr>
          <w:noProof/>
        </w:rPr>
        <w:drawing>
          <wp:inline distT="0" distB="0" distL="0" distR="0" wp14:anchorId="45694629" wp14:editId="5032D371">
            <wp:extent cx="6858000" cy="1971675"/>
            <wp:effectExtent l="0" t="0" r="0" b="9525"/>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6858000" cy="1971675"/>
                    </a:xfrm>
                    <a:prstGeom prst="rect">
                      <a:avLst/>
                    </a:prstGeom>
                    <a:noFill/>
                    <a:ln>
                      <a:noFill/>
                    </a:ln>
                  </pic:spPr>
                </pic:pic>
              </a:graphicData>
            </a:graphic>
          </wp:inline>
        </w:drawing>
      </w:r>
    </w:p>
    <w:p w14:paraId="38A5658D" w14:textId="506817F0" w:rsidR="00340ADD" w:rsidRDefault="00340ADD" w:rsidP="29B22CDA">
      <w:pPr>
        <w:spacing w:after="0"/>
      </w:pPr>
      <w:r>
        <w:t xml:space="preserve">2.4. </w:t>
      </w:r>
      <w:r w:rsidR="00DF01F9">
        <w:t xml:space="preserve">Check </w:t>
      </w:r>
      <w:r w:rsidRPr="00836DBD">
        <w:rPr>
          <w:b/>
        </w:rPr>
        <w:t xml:space="preserve">Create </w:t>
      </w:r>
      <w:r w:rsidR="00DF01F9">
        <w:rPr>
          <w:b/>
        </w:rPr>
        <w:t>New Disclosure</w:t>
      </w:r>
      <w:r w:rsidRPr="00836DBD">
        <w:rPr>
          <w:b/>
        </w:rPr>
        <w:t xml:space="preserve"> Level Case</w:t>
      </w:r>
      <w:r w:rsidR="00DF01F9">
        <w:t xml:space="preserve"> </w:t>
      </w:r>
      <w:r w:rsidR="00A06108">
        <w:t xml:space="preserve">in the pop-up box </w:t>
      </w:r>
      <w:r w:rsidR="00DF01F9">
        <w:t xml:space="preserve">and click </w:t>
      </w:r>
      <w:r w:rsidR="00DF01F9">
        <w:rPr>
          <w:b/>
          <w:bCs/>
        </w:rPr>
        <w:t>Create</w:t>
      </w:r>
      <w:r w:rsidR="00DF01F9" w:rsidRPr="00DF01F9">
        <w:rPr>
          <w:b/>
          <w:bCs/>
        </w:rPr>
        <w:t xml:space="preserve"> Case</w:t>
      </w:r>
      <w:r w:rsidR="00DF01F9" w:rsidRPr="004D0DB8">
        <w:rPr>
          <w:bCs/>
        </w:rPr>
        <w:t>(s)</w:t>
      </w:r>
      <w:r w:rsidR="00DF01F9" w:rsidRPr="004D0DB8">
        <w:t>.</w:t>
      </w:r>
      <w:r w:rsidR="00DF01F9">
        <w:t xml:space="preserve"> </w:t>
      </w:r>
    </w:p>
    <w:p w14:paraId="71ED74C3" w14:textId="653D6265" w:rsidR="00DF01F9" w:rsidRDefault="00DF01F9" w:rsidP="004D0DB8">
      <w:pPr>
        <w:spacing w:after="0"/>
        <w:jc w:val="center"/>
      </w:pPr>
      <w:r>
        <w:rPr>
          <w:noProof/>
        </w:rPr>
        <w:drawing>
          <wp:inline distT="0" distB="0" distL="0" distR="0" wp14:anchorId="14EA5136" wp14:editId="6797790B">
            <wp:extent cx="6667500" cy="1733550"/>
            <wp:effectExtent l="0" t="0" r="0" b="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6667500" cy="1733550"/>
                    </a:xfrm>
                    <a:prstGeom prst="rect">
                      <a:avLst/>
                    </a:prstGeom>
                    <a:noFill/>
                    <a:ln>
                      <a:noFill/>
                    </a:ln>
                  </pic:spPr>
                </pic:pic>
              </a:graphicData>
            </a:graphic>
          </wp:inline>
        </w:drawing>
      </w:r>
    </w:p>
    <w:p w14:paraId="761C9CF0" w14:textId="54A1F900" w:rsidR="00DF01F9" w:rsidRDefault="00DF01F9" w:rsidP="00DF01F9">
      <w:pPr>
        <w:spacing w:after="0"/>
      </w:pPr>
      <w:r w:rsidRPr="00DF01F9">
        <w:t>A</w:t>
      </w:r>
      <w:r>
        <w:t xml:space="preserve"> system message will appear with the Case ID #</w:t>
      </w:r>
      <w:r w:rsidR="00C52AE4">
        <w:t xml:space="preserve"> which you will need for the </w:t>
      </w:r>
      <w:r w:rsidR="00A06108">
        <w:t>next step</w:t>
      </w:r>
      <w:r w:rsidR="00AE1D86">
        <w:t>;</w:t>
      </w:r>
      <w:r w:rsidR="00A06108">
        <w:t xml:space="preserve"> click OK.</w:t>
      </w:r>
    </w:p>
    <w:p w14:paraId="03E1D708" w14:textId="3B1A9268" w:rsidR="002353FB" w:rsidRDefault="00DF01F9" w:rsidP="00DF01F9">
      <w:pPr>
        <w:spacing w:after="0"/>
        <w:jc w:val="center"/>
      </w:pPr>
      <w:r>
        <w:rPr>
          <w:noProof/>
        </w:rPr>
        <w:drawing>
          <wp:inline distT="0" distB="0" distL="0" distR="0" wp14:anchorId="1D5DD3AD" wp14:editId="358FC05A">
            <wp:extent cx="6562725" cy="2047875"/>
            <wp:effectExtent l="0" t="0" r="9525" b="9525"/>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6562725" cy="2047875"/>
                    </a:xfrm>
                    <a:prstGeom prst="rect">
                      <a:avLst/>
                    </a:prstGeom>
                    <a:noFill/>
                    <a:ln>
                      <a:noFill/>
                    </a:ln>
                  </pic:spPr>
                </pic:pic>
              </a:graphicData>
            </a:graphic>
          </wp:inline>
        </w:drawing>
      </w:r>
    </w:p>
    <w:p w14:paraId="7EDD1FC3" w14:textId="64DA4F70" w:rsidR="00E87C29" w:rsidRDefault="00E87C29" w:rsidP="29B22CDA">
      <w:pPr>
        <w:spacing w:after="0"/>
      </w:pPr>
      <w:r>
        <w:t xml:space="preserve">2.5. To </w:t>
      </w:r>
      <w:r w:rsidR="00FA32AA">
        <w:t xml:space="preserve">access </w:t>
      </w:r>
      <w:r>
        <w:t xml:space="preserve">the case, go to the </w:t>
      </w:r>
      <w:r w:rsidRPr="00836DBD">
        <w:rPr>
          <w:b/>
        </w:rPr>
        <w:t>Case Management</w:t>
      </w:r>
      <w:r>
        <w:t xml:space="preserve"> page</w:t>
      </w:r>
      <w:r w:rsidR="00096678">
        <w:t xml:space="preserve"> (left-screen menu)</w:t>
      </w:r>
      <w:r>
        <w:t>. Use the Search pane on the left to search on the Case I</w:t>
      </w:r>
      <w:r w:rsidR="00136495">
        <w:t>D</w:t>
      </w:r>
      <w:r>
        <w:t xml:space="preserve"> </w:t>
      </w:r>
      <w:r w:rsidR="00136495">
        <w:t xml:space="preserve"># </w:t>
      </w:r>
      <w:r>
        <w:t>or discloser’s name</w:t>
      </w:r>
      <w:r w:rsidR="00A06108">
        <w:t xml:space="preserve"> (or, scroll down </w:t>
      </w:r>
      <w:r w:rsidR="00FA32AA">
        <w:t>your</w:t>
      </w:r>
      <w:r w:rsidR="00A06108">
        <w:t xml:space="preserve"> log </w:t>
      </w:r>
      <w:r w:rsidR="00FA32AA">
        <w:t xml:space="preserve">of all Cases </w:t>
      </w:r>
      <w:r w:rsidR="00A06108">
        <w:t>to the right</w:t>
      </w:r>
      <w:r w:rsidR="00FA32AA">
        <w:t>,</w:t>
      </w:r>
      <w:r w:rsidR="00A06108">
        <w:t xml:space="preserve"> to the Case # you are seeking)</w:t>
      </w:r>
      <w:r>
        <w:t xml:space="preserve">. Click on the Case </w:t>
      </w:r>
      <w:r w:rsidR="00136495">
        <w:t xml:space="preserve">ID # </w:t>
      </w:r>
      <w:r>
        <w:t>to access the case.</w:t>
      </w:r>
    </w:p>
    <w:p w14:paraId="63C332EA" w14:textId="7A8333D4" w:rsidR="00986F87" w:rsidRDefault="002353FB" w:rsidP="002353FB">
      <w:pPr>
        <w:spacing w:after="0"/>
        <w:jc w:val="center"/>
      </w:pPr>
      <w:r>
        <w:rPr>
          <w:noProof/>
        </w:rPr>
        <w:lastRenderedPageBreak/>
        <w:drawing>
          <wp:inline distT="0" distB="0" distL="0" distR="0" wp14:anchorId="07C89CDC" wp14:editId="11F837D9">
            <wp:extent cx="6848475" cy="3619500"/>
            <wp:effectExtent l="0" t="0" r="9525" b="0"/>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6848475" cy="3619500"/>
                    </a:xfrm>
                    <a:prstGeom prst="rect">
                      <a:avLst/>
                    </a:prstGeom>
                    <a:noFill/>
                    <a:ln>
                      <a:noFill/>
                    </a:ln>
                  </pic:spPr>
                </pic:pic>
              </a:graphicData>
            </a:graphic>
          </wp:inline>
        </w:drawing>
      </w:r>
    </w:p>
    <w:p w14:paraId="3099F7B7" w14:textId="26265EBF" w:rsidR="009B1F12" w:rsidRDefault="00F26404" w:rsidP="009B1F12">
      <w:pPr>
        <w:pStyle w:val="Heading2"/>
      </w:pPr>
      <w:bookmarkStart w:id="5" w:name="_Toc55297745"/>
      <w:r>
        <w:t xml:space="preserve">3. </w:t>
      </w:r>
      <w:r w:rsidR="00286B61">
        <w:t xml:space="preserve">Case </w:t>
      </w:r>
      <w:r w:rsidR="00AE1D86">
        <w:t>Documentation</w:t>
      </w:r>
      <w:bookmarkEnd w:id="5"/>
    </w:p>
    <w:p w14:paraId="64B0C6CC" w14:textId="77777777" w:rsidR="009B1F12" w:rsidRPr="009B1F12" w:rsidRDefault="009B1F12" w:rsidP="00F01D6D"/>
    <w:p w14:paraId="353593D6" w14:textId="77777777" w:rsidR="00DF5406" w:rsidRDefault="00F26404" w:rsidP="00DF5406">
      <w:pPr>
        <w:pStyle w:val="Heading3"/>
      </w:pPr>
      <w:bookmarkStart w:id="6" w:name="_Toc55297746"/>
      <w:r>
        <w:t xml:space="preserve">3.1. </w:t>
      </w:r>
      <w:r w:rsidR="00E87C29" w:rsidRPr="00DF5406">
        <w:t xml:space="preserve">Case Review </w:t>
      </w:r>
      <w:r w:rsidR="00DF5406" w:rsidRPr="00DF5406">
        <w:t>Tab</w:t>
      </w:r>
      <w:bookmarkEnd w:id="6"/>
    </w:p>
    <w:p w14:paraId="244F15B2" w14:textId="77777777" w:rsidR="009B1F12" w:rsidRDefault="009B1F12"/>
    <w:p w14:paraId="170F0AF0" w14:textId="4F9A52FD" w:rsidR="00264A3D" w:rsidRDefault="00744845">
      <w:pPr>
        <w:rPr>
          <w:b/>
        </w:rPr>
      </w:pPr>
      <w:r>
        <w:t>In the open case, go</w:t>
      </w:r>
      <w:r w:rsidR="00340ADD">
        <w:t xml:space="preserve"> to the </w:t>
      </w:r>
      <w:r w:rsidR="00340ADD" w:rsidRPr="00836DBD">
        <w:rPr>
          <w:b/>
        </w:rPr>
        <w:t xml:space="preserve">Review </w:t>
      </w:r>
      <w:r w:rsidR="00340ADD">
        <w:t>tab</w:t>
      </w:r>
      <w:r w:rsidR="00136495">
        <w:t>,</w:t>
      </w:r>
      <w:r w:rsidR="00340ADD">
        <w:t xml:space="preserve"> click </w:t>
      </w:r>
      <w:r w:rsidR="00340ADD" w:rsidRPr="00836DBD">
        <w:rPr>
          <w:b/>
        </w:rPr>
        <w:t>Edit</w:t>
      </w:r>
      <w:r w:rsidR="00264A3D" w:rsidRPr="00264A3D">
        <w:rPr>
          <w:bCs/>
        </w:rPr>
        <w:t>.</w:t>
      </w:r>
      <w:r w:rsidR="00264A3D">
        <w:rPr>
          <w:b/>
        </w:rPr>
        <w:t xml:space="preserve"> </w:t>
      </w:r>
    </w:p>
    <w:p w14:paraId="313B14BE" w14:textId="2B1E93CD" w:rsidR="00264A3D" w:rsidRPr="004D0DB8" w:rsidRDefault="00264A3D">
      <w:pPr>
        <w:rPr>
          <w:b/>
        </w:rPr>
      </w:pPr>
      <w:r>
        <w:rPr>
          <w:b/>
          <w:noProof/>
        </w:rPr>
        <w:drawing>
          <wp:inline distT="0" distB="0" distL="0" distR="0" wp14:anchorId="3E9F4790" wp14:editId="5D2E1CED">
            <wp:extent cx="6848475" cy="1752600"/>
            <wp:effectExtent l="0" t="0" r="9525" b="0"/>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6848475" cy="1752600"/>
                    </a:xfrm>
                    <a:prstGeom prst="rect">
                      <a:avLst/>
                    </a:prstGeom>
                    <a:noFill/>
                    <a:ln>
                      <a:noFill/>
                    </a:ln>
                  </pic:spPr>
                </pic:pic>
              </a:graphicData>
            </a:graphic>
          </wp:inline>
        </w:drawing>
      </w:r>
    </w:p>
    <w:p w14:paraId="45A2DFD0" w14:textId="4E647049" w:rsidR="00340ADD" w:rsidRDefault="00264A3D">
      <w:r>
        <w:t>R</w:t>
      </w:r>
      <w:r w:rsidR="008E4427">
        <w:t>ecord your initial assessment of the reported conflicts in the following fields</w:t>
      </w:r>
      <w:r w:rsidR="00B86D6A">
        <w:t xml:space="preserve"> </w:t>
      </w:r>
      <w:r w:rsidR="00B86D6A" w:rsidRPr="00FA32AA">
        <w:t>(skip over the shaded “Flagged Responses” section which may only show a portion of the submitter’s responses)</w:t>
      </w:r>
      <w:r w:rsidR="008E4427" w:rsidRPr="00FA32AA">
        <w:t>:</w:t>
      </w:r>
    </w:p>
    <w:p w14:paraId="381E78B5" w14:textId="15837842" w:rsidR="008E4427" w:rsidRPr="00E87C29" w:rsidRDefault="008E4427" w:rsidP="008E4427">
      <w:pPr>
        <w:pStyle w:val="ListParagraph"/>
        <w:numPr>
          <w:ilvl w:val="0"/>
          <w:numId w:val="11"/>
        </w:numPr>
        <w:spacing w:before="240" w:after="120"/>
      </w:pPr>
      <w:r w:rsidRPr="00836DBD">
        <w:rPr>
          <w:b/>
        </w:rPr>
        <w:t>Policy Compliance</w:t>
      </w:r>
      <w:r w:rsidRPr="00E87C29">
        <w:t xml:space="preserve"> – </w:t>
      </w:r>
      <w:r w:rsidR="00E87C29" w:rsidRPr="00E87C29">
        <w:t>Select whether or not</w:t>
      </w:r>
      <w:r w:rsidRPr="00E87C29">
        <w:t xml:space="preserve"> the disclosed conflicts are consistent with USA’s </w:t>
      </w:r>
      <w:r w:rsidRPr="00E87C29">
        <w:rPr>
          <w:u w:val="single"/>
        </w:rPr>
        <w:t>Conflict of Interest and Conflict of Commitment Policy</w:t>
      </w:r>
      <w:r w:rsidR="00136495" w:rsidRPr="00F01D6D">
        <w:t xml:space="preserve"> or other related policies (as applicable)</w:t>
      </w:r>
      <w:r w:rsidRPr="00E87C29">
        <w:t>.</w:t>
      </w:r>
    </w:p>
    <w:p w14:paraId="416E77CF" w14:textId="78EBA380" w:rsidR="008E4427" w:rsidRPr="00E87C29" w:rsidRDefault="008E4427" w:rsidP="008E4427">
      <w:pPr>
        <w:pStyle w:val="ListParagraph"/>
        <w:numPr>
          <w:ilvl w:val="0"/>
          <w:numId w:val="11"/>
        </w:numPr>
        <w:spacing w:before="240" w:after="120"/>
        <w:contextualSpacing w:val="0"/>
      </w:pPr>
      <w:r w:rsidRPr="00836DBD">
        <w:rPr>
          <w:b/>
        </w:rPr>
        <w:t>Institutional Responsibilities</w:t>
      </w:r>
      <w:r w:rsidRPr="00E87C29">
        <w:t xml:space="preserve"> </w:t>
      </w:r>
      <w:r w:rsidR="00E87C29" w:rsidRPr="00E87C29">
        <w:t>–</w:t>
      </w:r>
      <w:r w:rsidRPr="00E87C29">
        <w:t xml:space="preserve"> Sele</w:t>
      </w:r>
      <w:r w:rsidR="00E87C29" w:rsidRPr="00E87C29">
        <w:t>ct whether or not the disclosed conflicts will interfere with the individual’s USA responsibilities.</w:t>
      </w:r>
    </w:p>
    <w:p w14:paraId="7EE1D3AE" w14:textId="0D7D1B8C" w:rsidR="008E4427" w:rsidRPr="00E87C29" w:rsidRDefault="008E4427" w:rsidP="008E4427">
      <w:pPr>
        <w:pStyle w:val="ListParagraph"/>
        <w:numPr>
          <w:ilvl w:val="0"/>
          <w:numId w:val="11"/>
        </w:numPr>
        <w:spacing w:before="240" w:after="120"/>
        <w:contextualSpacing w:val="0"/>
      </w:pPr>
      <w:r w:rsidRPr="00836DBD">
        <w:rPr>
          <w:b/>
        </w:rPr>
        <w:lastRenderedPageBreak/>
        <w:t>COI Disclosure Determination</w:t>
      </w:r>
      <w:r w:rsidR="00E87C29" w:rsidRPr="00E87C29">
        <w:t xml:space="preserve"> – Select the </w:t>
      </w:r>
      <w:r w:rsidR="00136495">
        <w:t>response</w:t>
      </w:r>
      <w:r w:rsidR="00136495" w:rsidRPr="00E87C29">
        <w:t xml:space="preserve"> </w:t>
      </w:r>
      <w:r w:rsidR="00E87C29" w:rsidRPr="00E87C29">
        <w:t>that best represents your assessment of the conflicts.</w:t>
      </w:r>
    </w:p>
    <w:p w14:paraId="40D8D0D6" w14:textId="49081359" w:rsidR="008E4427" w:rsidRPr="00286B61" w:rsidRDefault="008E4427" w:rsidP="00E87C29">
      <w:pPr>
        <w:pStyle w:val="ListParagraph"/>
        <w:numPr>
          <w:ilvl w:val="0"/>
          <w:numId w:val="11"/>
        </w:numPr>
        <w:spacing w:before="240" w:after="120"/>
        <w:contextualSpacing w:val="0"/>
        <w:rPr>
          <w:b/>
          <w:bCs/>
        </w:rPr>
      </w:pPr>
      <w:r w:rsidRPr="00836DBD">
        <w:rPr>
          <w:b/>
        </w:rPr>
        <w:t>Rationale for Determination</w:t>
      </w:r>
      <w:r w:rsidR="00E87C29">
        <w:t xml:space="preserve"> – Provide further explanation of your assessment</w:t>
      </w:r>
      <w:r w:rsidR="00136495">
        <w:t xml:space="preserve"> in the text box</w:t>
      </w:r>
      <w:r w:rsidR="00E87C29">
        <w:t>.</w:t>
      </w:r>
    </w:p>
    <w:p w14:paraId="495312AF" w14:textId="225F981A" w:rsidR="00264A3D" w:rsidRPr="004D0DB8" w:rsidRDefault="00286B61" w:rsidP="00264A3D">
      <w:pPr>
        <w:pStyle w:val="ListParagraph"/>
        <w:numPr>
          <w:ilvl w:val="0"/>
          <w:numId w:val="11"/>
        </w:numPr>
        <w:spacing w:before="240" w:after="120"/>
        <w:contextualSpacing w:val="0"/>
        <w:rPr>
          <w:b/>
          <w:bCs/>
        </w:rPr>
      </w:pPr>
      <w:r w:rsidRPr="00836DBD">
        <w:rPr>
          <w:b/>
        </w:rPr>
        <w:t>Comments</w:t>
      </w:r>
      <w:r w:rsidR="00136495" w:rsidRPr="00836DBD">
        <w:rPr>
          <w:b/>
        </w:rPr>
        <w:t>/</w:t>
      </w:r>
      <w:r w:rsidR="00264A3D" w:rsidRPr="00836DBD">
        <w:rPr>
          <w:b/>
        </w:rPr>
        <w:t>Recommended</w:t>
      </w:r>
      <w:r w:rsidR="00136495" w:rsidRPr="00836DBD">
        <w:rPr>
          <w:b/>
        </w:rPr>
        <w:t xml:space="preserve"> Actions</w:t>
      </w:r>
      <w:r w:rsidR="00136495">
        <w:t xml:space="preserve"> (if applicable)</w:t>
      </w:r>
      <w:r>
        <w:t xml:space="preserve"> – Use this to document required action items (if any) or </w:t>
      </w:r>
      <w:r w:rsidR="00EF4A82">
        <w:t>other information about this case.</w:t>
      </w:r>
    </w:p>
    <w:p w14:paraId="65712ED4" w14:textId="2D058EFC" w:rsidR="00264A3D" w:rsidRPr="00264A3D" w:rsidRDefault="00264A3D" w:rsidP="004D0DB8">
      <w:pPr>
        <w:spacing w:before="240" w:after="120"/>
        <w:jc w:val="center"/>
        <w:rPr>
          <w:b/>
          <w:bCs/>
        </w:rPr>
      </w:pPr>
      <w:r>
        <w:rPr>
          <w:b/>
          <w:bCs/>
          <w:noProof/>
        </w:rPr>
        <w:drawing>
          <wp:inline distT="0" distB="0" distL="0" distR="0" wp14:anchorId="7394E445" wp14:editId="2F07D32C">
            <wp:extent cx="6848475" cy="4152900"/>
            <wp:effectExtent l="0" t="0" r="9525" b="0"/>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6848475" cy="4152900"/>
                    </a:xfrm>
                    <a:prstGeom prst="rect">
                      <a:avLst/>
                    </a:prstGeom>
                    <a:noFill/>
                    <a:ln>
                      <a:noFill/>
                    </a:ln>
                  </pic:spPr>
                </pic:pic>
              </a:graphicData>
            </a:graphic>
          </wp:inline>
        </w:drawing>
      </w:r>
    </w:p>
    <w:p w14:paraId="5AEE722D" w14:textId="3DD47D03" w:rsidR="004D7166" w:rsidRDefault="00E87C29">
      <w:r>
        <w:t xml:space="preserve">Click </w:t>
      </w:r>
      <w:r w:rsidRPr="00836DBD">
        <w:rPr>
          <w:b/>
        </w:rPr>
        <w:t>Save</w:t>
      </w:r>
      <w:r>
        <w:t xml:space="preserve"> to save your </w:t>
      </w:r>
      <w:r w:rsidR="00136495">
        <w:t>responses</w:t>
      </w:r>
      <w:r>
        <w:t xml:space="preserve"> to the question</w:t>
      </w:r>
      <w:r w:rsidR="004D7166">
        <w:t>s</w:t>
      </w:r>
      <w:r>
        <w:t xml:space="preserve"> on the Review tab.</w:t>
      </w:r>
      <w:r w:rsidR="00EF4A82">
        <w:t xml:space="preserve"> See the next sections for </w:t>
      </w:r>
      <w:r w:rsidR="00136495">
        <w:t xml:space="preserve">guidance on </w:t>
      </w:r>
      <w:r w:rsidR="00EF4A82">
        <w:t>steps</w:t>
      </w:r>
      <w:r w:rsidR="00136495">
        <w:t xml:space="preserve"> to take </w:t>
      </w:r>
      <w:r w:rsidR="00FA32AA">
        <w:t xml:space="preserve">for each type of </w:t>
      </w:r>
      <w:r w:rsidR="00EF4A82">
        <w:t>COI Disclosure Determination.</w:t>
      </w:r>
    </w:p>
    <w:p w14:paraId="1BA8FD22" w14:textId="77777777" w:rsidR="004D7166" w:rsidRDefault="004D7166"/>
    <w:p w14:paraId="64434FA4" w14:textId="62203A8F" w:rsidR="00744845" w:rsidRDefault="00744845" w:rsidP="00DF5406">
      <w:pPr>
        <w:pStyle w:val="Heading3"/>
      </w:pPr>
      <w:bookmarkStart w:id="7" w:name="_Toc55297747"/>
      <w:r>
        <w:t>3.2. COI Determination: No Further Action Required</w:t>
      </w:r>
      <w:bookmarkEnd w:id="7"/>
    </w:p>
    <w:p w14:paraId="097378BD" w14:textId="77777777" w:rsidR="009B1F12" w:rsidRPr="009B1F12" w:rsidRDefault="009B1F12" w:rsidP="00F01D6D"/>
    <w:p w14:paraId="00AD889A" w14:textId="740FACF8" w:rsidR="004A173C" w:rsidRDefault="0003333C" w:rsidP="00286B61">
      <w:r>
        <w:t xml:space="preserve">3.2.1. </w:t>
      </w:r>
      <w:r w:rsidR="00286B61">
        <w:t>C</w:t>
      </w:r>
      <w:r>
        <w:t xml:space="preserve">onfirm that your reasons are documented in the </w:t>
      </w:r>
      <w:r w:rsidRPr="00836DBD">
        <w:rPr>
          <w:b/>
        </w:rPr>
        <w:t>Rational</w:t>
      </w:r>
      <w:r w:rsidR="00EF4A82" w:rsidRPr="00836DBD">
        <w:rPr>
          <w:b/>
        </w:rPr>
        <w:t>e</w:t>
      </w:r>
      <w:r w:rsidRPr="00836DBD">
        <w:rPr>
          <w:b/>
        </w:rPr>
        <w:t xml:space="preserve"> for Determination</w:t>
      </w:r>
      <w:r>
        <w:t xml:space="preserve"> field.</w:t>
      </w:r>
      <w:r w:rsidR="00286B61">
        <w:t xml:space="preserve"> Then c</w:t>
      </w:r>
      <w:r>
        <w:t xml:space="preserve">lick </w:t>
      </w:r>
      <w:r w:rsidRPr="00836DBD">
        <w:rPr>
          <w:b/>
        </w:rPr>
        <w:t>Close Case</w:t>
      </w:r>
      <w:r w:rsidR="00286B61">
        <w:t>.</w:t>
      </w:r>
    </w:p>
    <w:p w14:paraId="60540BEA" w14:textId="4E5DC6C2" w:rsidR="000D2DE3" w:rsidRDefault="004A173C" w:rsidP="00286B61">
      <w:r>
        <w:rPr>
          <w:noProof/>
        </w:rPr>
        <w:lastRenderedPageBreak/>
        <w:drawing>
          <wp:inline distT="0" distB="0" distL="0" distR="0" wp14:anchorId="6715AFCA" wp14:editId="6CD54FA8">
            <wp:extent cx="6858000" cy="3914775"/>
            <wp:effectExtent l="0" t="0" r="0" b="9525"/>
            <wp:docPr id="32" name="Picture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6858000" cy="3914775"/>
                    </a:xfrm>
                    <a:prstGeom prst="rect">
                      <a:avLst/>
                    </a:prstGeom>
                    <a:noFill/>
                    <a:ln>
                      <a:noFill/>
                    </a:ln>
                  </pic:spPr>
                </pic:pic>
              </a:graphicData>
            </a:graphic>
          </wp:inline>
        </w:drawing>
      </w:r>
    </w:p>
    <w:p w14:paraId="3E5DAC78" w14:textId="5BD38941" w:rsidR="0003333C" w:rsidRDefault="00286B61" w:rsidP="00286B61">
      <w:r>
        <w:t xml:space="preserve">3.2.2. </w:t>
      </w:r>
      <w:r w:rsidR="00EF4A82">
        <w:t>S</w:t>
      </w:r>
      <w:r>
        <w:t xml:space="preserve">croll down to </w:t>
      </w:r>
      <w:r w:rsidRPr="00836DBD">
        <w:rPr>
          <w:b/>
        </w:rPr>
        <w:t xml:space="preserve">Related </w:t>
      </w:r>
      <w:r w:rsidR="004D7166">
        <w:rPr>
          <w:b/>
        </w:rPr>
        <w:t xml:space="preserve">Forms </w:t>
      </w:r>
      <w:r>
        <w:t xml:space="preserve">and click on the form </w:t>
      </w:r>
      <w:r>
        <w:rPr>
          <w:noProof/>
        </w:rPr>
        <w:drawing>
          <wp:inline distT="0" distB="0" distL="0" distR="0" wp14:anchorId="10A57232" wp14:editId="361AA5C2">
            <wp:extent cx="180975" cy="190500"/>
            <wp:effectExtent l="0" t="0" r="9525" b="0"/>
            <wp:docPr id="1"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pic:nvPicPr>
                  <pic:blipFill>
                    <a:blip r:embed="rId15">
                      <a:extLst>
                        <a:ext uri="{28A0092B-C50C-407E-A947-70E740481C1C}">
                          <a14:useLocalDpi xmlns:a14="http://schemas.microsoft.com/office/drawing/2010/main" val="0"/>
                        </a:ext>
                      </a:extLst>
                    </a:blip>
                    <a:stretch>
                      <a:fillRect/>
                    </a:stretch>
                  </pic:blipFill>
                  <pic:spPr>
                    <a:xfrm>
                      <a:off x="0" y="0"/>
                      <a:ext cx="180975" cy="190500"/>
                    </a:xfrm>
                    <a:prstGeom prst="rect">
                      <a:avLst/>
                    </a:prstGeom>
                  </pic:spPr>
                </pic:pic>
              </a:graphicData>
            </a:graphic>
          </wp:inline>
        </w:drawing>
      </w:r>
      <w:r>
        <w:t xml:space="preserve"> icon to open </w:t>
      </w:r>
      <w:r w:rsidR="00934B06">
        <w:t>the most recent version of the</w:t>
      </w:r>
      <w:r>
        <w:t xml:space="preserve"> disclosure.</w:t>
      </w:r>
    </w:p>
    <w:p w14:paraId="5D4567C4" w14:textId="23687446" w:rsidR="000D2DE3" w:rsidRDefault="000D2DE3" w:rsidP="00286B61">
      <w:r>
        <w:rPr>
          <w:noProof/>
        </w:rPr>
        <w:drawing>
          <wp:inline distT="0" distB="0" distL="0" distR="0" wp14:anchorId="390A74C3" wp14:editId="0933CDBD">
            <wp:extent cx="6848475" cy="1019175"/>
            <wp:effectExtent l="0" t="0" r="9525" b="9525"/>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6848475" cy="1019175"/>
                    </a:xfrm>
                    <a:prstGeom prst="rect">
                      <a:avLst/>
                    </a:prstGeom>
                    <a:noFill/>
                    <a:ln>
                      <a:noFill/>
                    </a:ln>
                  </pic:spPr>
                </pic:pic>
              </a:graphicData>
            </a:graphic>
          </wp:inline>
        </w:drawing>
      </w:r>
    </w:p>
    <w:p w14:paraId="07FB4725" w14:textId="77777777" w:rsidR="000D2DE3" w:rsidRDefault="000D2DE3" w:rsidP="00286B61"/>
    <w:p w14:paraId="1E9C324C" w14:textId="29F2CA75" w:rsidR="00286B61" w:rsidRDefault="00286B61" w:rsidP="00286B61">
      <w:r>
        <w:t>3.2.</w:t>
      </w:r>
      <w:r w:rsidR="00EF4A82">
        <w:t>3</w:t>
      </w:r>
      <w:r>
        <w:t xml:space="preserve">. In the open form click Actions and then click </w:t>
      </w:r>
      <w:r w:rsidRPr="00836DBD">
        <w:rPr>
          <w:b/>
        </w:rPr>
        <w:t xml:space="preserve">Mark </w:t>
      </w:r>
      <w:r w:rsidR="003905ED" w:rsidRPr="00836DBD">
        <w:rPr>
          <w:b/>
        </w:rPr>
        <w:t>a</w:t>
      </w:r>
      <w:r w:rsidRPr="00836DBD">
        <w:rPr>
          <w:b/>
        </w:rPr>
        <w:t>s Reviewed</w:t>
      </w:r>
      <w:r>
        <w:t>.</w:t>
      </w:r>
      <w:r w:rsidR="0014086F">
        <w:t xml:space="preserve"> </w:t>
      </w:r>
      <w:r w:rsidR="0014086F" w:rsidRPr="0014086F">
        <w:t xml:space="preserve">The annual COI Disclosure submission and review cycle for this employee is now complete. </w:t>
      </w:r>
    </w:p>
    <w:p w14:paraId="295D766E" w14:textId="4F597070" w:rsidR="000D2DE3" w:rsidRDefault="000006EF" w:rsidP="000D2DE3">
      <w:pPr>
        <w:jc w:val="center"/>
      </w:pPr>
      <w:r>
        <w:rPr>
          <w:noProof/>
        </w:rPr>
        <w:drawing>
          <wp:inline distT="0" distB="0" distL="0" distR="0" wp14:anchorId="41440406" wp14:editId="2EB9B70E">
            <wp:extent cx="6848475" cy="1466850"/>
            <wp:effectExtent l="0" t="0" r="9525" b="0"/>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6848475" cy="1466850"/>
                    </a:xfrm>
                    <a:prstGeom prst="rect">
                      <a:avLst/>
                    </a:prstGeom>
                    <a:noFill/>
                    <a:ln>
                      <a:noFill/>
                    </a:ln>
                  </pic:spPr>
                </pic:pic>
              </a:graphicData>
            </a:graphic>
          </wp:inline>
        </w:drawing>
      </w:r>
    </w:p>
    <w:p w14:paraId="353B47E3" w14:textId="3DBFD372" w:rsidR="006361EA" w:rsidRDefault="006361EA" w:rsidP="000D2DE3">
      <w:pPr>
        <w:jc w:val="center"/>
      </w:pPr>
    </w:p>
    <w:p w14:paraId="031F89AB" w14:textId="77777777" w:rsidR="006361EA" w:rsidRDefault="006361EA" w:rsidP="000D2DE3">
      <w:pPr>
        <w:jc w:val="center"/>
      </w:pPr>
    </w:p>
    <w:p w14:paraId="194A5196" w14:textId="77777777" w:rsidR="00E07133" w:rsidRPr="0003333C" w:rsidRDefault="00E07133" w:rsidP="000D2DE3">
      <w:pPr>
        <w:jc w:val="center"/>
      </w:pPr>
    </w:p>
    <w:p w14:paraId="2EB30559" w14:textId="32E8E831" w:rsidR="00744845" w:rsidRDefault="00744845" w:rsidP="00DF5406">
      <w:pPr>
        <w:pStyle w:val="Heading3"/>
      </w:pPr>
      <w:bookmarkStart w:id="8" w:name="_Toc55297748"/>
      <w:r>
        <w:t>3.3. COI Determination: Action Items Required-No Management Plan</w:t>
      </w:r>
      <w:bookmarkEnd w:id="8"/>
    </w:p>
    <w:p w14:paraId="23BB7E60" w14:textId="77777777" w:rsidR="009B1F12" w:rsidRDefault="009B1F12" w:rsidP="0003333C"/>
    <w:p w14:paraId="1C679B8F" w14:textId="722F82D8" w:rsidR="00D90F99" w:rsidRDefault="00286B61" w:rsidP="0003333C">
      <w:r>
        <w:t>3.3.1</w:t>
      </w:r>
      <w:r w:rsidR="00EF4A82">
        <w:t>.</w:t>
      </w:r>
      <w:r>
        <w:t xml:space="preserve"> Confirm that the required action items are documented in the </w:t>
      </w:r>
      <w:r w:rsidR="00EF4A82" w:rsidRPr="00836DBD">
        <w:rPr>
          <w:b/>
        </w:rPr>
        <w:t>Comments</w:t>
      </w:r>
      <w:r w:rsidR="003905ED">
        <w:rPr>
          <w:b/>
        </w:rPr>
        <w:t>/Recommended Actions</w:t>
      </w:r>
      <w:r w:rsidR="00EF4A82">
        <w:t xml:space="preserve"> field, and that your reasons are documented in the </w:t>
      </w:r>
      <w:r w:rsidR="00EF4A82" w:rsidRPr="00836DBD">
        <w:rPr>
          <w:b/>
        </w:rPr>
        <w:t>Rationale for Determination</w:t>
      </w:r>
      <w:r w:rsidR="00EF4A82">
        <w:t xml:space="preserve"> field.</w:t>
      </w:r>
    </w:p>
    <w:p w14:paraId="2A81D064" w14:textId="24E8EF48" w:rsidR="00B64BD5" w:rsidRDefault="00EF4A82" w:rsidP="0003333C">
      <w:r>
        <w:t>3.3.2</w:t>
      </w:r>
      <w:bookmarkStart w:id="9" w:name="_Hlk55301937"/>
      <w:r>
        <w:t xml:space="preserve">. </w:t>
      </w:r>
      <w:r w:rsidR="00D90F99">
        <w:t>Route the case to your supervisor</w:t>
      </w:r>
      <w:r w:rsidR="0014086F">
        <w:t xml:space="preserve"> (</w:t>
      </w:r>
      <w:r w:rsidR="00FD4B58">
        <w:t>Secondary Reviewer</w:t>
      </w:r>
      <w:r w:rsidR="0014086F">
        <w:t>)</w:t>
      </w:r>
      <w:r w:rsidR="00D90F99">
        <w:t xml:space="preserve"> to share your recommendations. To do this</w:t>
      </w:r>
      <w:r w:rsidR="00B64BD5">
        <w:t>:</w:t>
      </w:r>
    </w:p>
    <w:p w14:paraId="2DB5C398" w14:textId="77777777" w:rsidR="00B64BD5" w:rsidRPr="00B64BD5" w:rsidRDefault="00B64BD5" w:rsidP="0023314B">
      <w:pPr>
        <w:pStyle w:val="ListParagraph"/>
        <w:numPr>
          <w:ilvl w:val="0"/>
          <w:numId w:val="16"/>
        </w:numPr>
      </w:pPr>
      <w:r>
        <w:t>C</w:t>
      </w:r>
      <w:r w:rsidR="00D90F99">
        <w:t xml:space="preserve">lick </w:t>
      </w:r>
      <w:r w:rsidR="00D90F99" w:rsidRPr="00B64BD5">
        <w:rPr>
          <w:b/>
          <w:bCs/>
        </w:rPr>
        <w:t>Route</w:t>
      </w:r>
    </w:p>
    <w:p w14:paraId="4F4C4EE2" w14:textId="77777777" w:rsidR="00B64BD5" w:rsidRPr="00B64BD5" w:rsidRDefault="00B64BD5" w:rsidP="00B64BD5">
      <w:pPr>
        <w:pStyle w:val="ListParagraph"/>
      </w:pPr>
    </w:p>
    <w:p w14:paraId="1801FF7A" w14:textId="311D622E" w:rsidR="00D90F99" w:rsidRPr="00D90F99" w:rsidRDefault="004A173C" w:rsidP="00B64BD5">
      <w:pPr>
        <w:pStyle w:val="ListParagraph"/>
        <w:ind w:left="360"/>
        <w:jc w:val="both"/>
      </w:pPr>
      <w:r>
        <w:rPr>
          <w:noProof/>
        </w:rPr>
        <w:drawing>
          <wp:inline distT="0" distB="0" distL="0" distR="0" wp14:anchorId="50E20216" wp14:editId="5A3D70EE">
            <wp:extent cx="6858000" cy="3914775"/>
            <wp:effectExtent l="0" t="0" r="0" b="9525"/>
            <wp:docPr id="33" name="Picture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6858000" cy="3914775"/>
                    </a:xfrm>
                    <a:prstGeom prst="rect">
                      <a:avLst/>
                    </a:prstGeom>
                    <a:noFill/>
                    <a:ln>
                      <a:noFill/>
                    </a:ln>
                  </pic:spPr>
                </pic:pic>
              </a:graphicData>
            </a:graphic>
          </wp:inline>
        </w:drawing>
      </w:r>
    </w:p>
    <w:p w14:paraId="28CFE954" w14:textId="268984EF" w:rsidR="00D90F99" w:rsidRDefault="00D90F99" w:rsidP="00B64BD5">
      <w:pPr>
        <w:pStyle w:val="ListParagraph"/>
      </w:pPr>
    </w:p>
    <w:p w14:paraId="04BD8B30" w14:textId="1BCCA526" w:rsidR="00B64BD5" w:rsidRPr="00E07133" w:rsidRDefault="00E07133" w:rsidP="00B64BD5">
      <w:pPr>
        <w:pStyle w:val="ListParagraph"/>
        <w:numPr>
          <w:ilvl w:val="0"/>
          <w:numId w:val="16"/>
        </w:numPr>
      </w:pPr>
      <w:r>
        <w:t xml:space="preserve">Select </w:t>
      </w:r>
      <w:r w:rsidR="002F355F">
        <w:t xml:space="preserve">your </w:t>
      </w:r>
      <w:r>
        <w:t xml:space="preserve">supervisor’s name from the </w:t>
      </w:r>
      <w:r>
        <w:rPr>
          <w:b/>
          <w:bCs/>
        </w:rPr>
        <w:t xml:space="preserve">Route </w:t>
      </w:r>
      <w:proofErr w:type="gramStart"/>
      <w:r>
        <w:rPr>
          <w:b/>
          <w:bCs/>
        </w:rPr>
        <w:t>To</w:t>
      </w:r>
      <w:proofErr w:type="gramEnd"/>
      <w:r>
        <w:rPr>
          <w:b/>
          <w:bCs/>
        </w:rPr>
        <w:t>:</w:t>
      </w:r>
      <w:r>
        <w:t xml:space="preserve"> dropdown and fill out the </w:t>
      </w:r>
      <w:r>
        <w:rPr>
          <w:b/>
          <w:bCs/>
        </w:rPr>
        <w:t>Reason:</w:t>
      </w:r>
      <w:r>
        <w:t xml:space="preserve"> field</w:t>
      </w:r>
      <w:r w:rsidR="00182EBE">
        <w:t xml:space="preserve"> and </w:t>
      </w:r>
      <w:r w:rsidR="00182EBE" w:rsidRPr="00F01D6D">
        <w:rPr>
          <w:b/>
        </w:rPr>
        <w:t>Comments</w:t>
      </w:r>
      <w:r w:rsidR="00182EBE">
        <w:t xml:space="preserve"> box if necessary (example: “please review my recommended actions for this case”)</w:t>
      </w:r>
      <w:r>
        <w:t xml:space="preserve">. Click </w:t>
      </w:r>
      <w:r>
        <w:rPr>
          <w:b/>
          <w:bCs/>
        </w:rPr>
        <w:t>OK</w:t>
      </w:r>
      <w:r>
        <w:t xml:space="preserve">. This will send a notification to the individual selected in the </w:t>
      </w:r>
      <w:r>
        <w:rPr>
          <w:b/>
          <w:bCs/>
        </w:rPr>
        <w:t xml:space="preserve">Route </w:t>
      </w:r>
      <w:proofErr w:type="gramStart"/>
      <w:r>
        <w:rPr>
          <w:b/>
          <w:bCs/>
        </w:rPr>
        <w:t>To</w:t>
      </w:r>
      <w:proofErr w:type="gramEnd"/>
      <w:r>
        <w:rPr>
          <w:b/>
          <w:bCs/>
        </w:rPr>
        <w:t>:</w:t>
      </w:r>
      <w:r>
        <w:t xml:space="preserve"> field</w:t>
      </w:r>
      <w:r w:rsidR="00E53725">
        <w:t>. The notification will contain instructions for logging into COI and updating the case.</w:t>
      </w:r>
      <w:r w:rsidR="00DB3547">
        <w:t xml:space="preserve"> </w:t>
      </w:r>
    </w:p>
    <w:p w14:paraId="6E038EB3" w14:textId="48B6CD3C" w:rsidR="000006EF" w:rsidRDefault="00E07133" w:rsidP="004D0DB8">
      <w:pPr>
        <w:jc w:val="center"/>
      </w:pPr>
      <w:r>
        <w:rPr>
          <w:noProof/>
        </w:rPr>
        <w:lastRenderedPageBreak/>
        <w:drawing>
          <wp:inline distT="0" distB="0" distL="0" distR="0" wp14:anchorId="6E286303" wp14:editId="253FFEF4">
            <wp:extent cx="4355465" cy="2565548"/>
            <wp:effectExtent l="0" t="0" r="6985" b="6350"/>
            <wp:docPr id="34"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4379038" cy="2579434"/>
                    </a:xfrm>
                    <a:prstGeom prst="rect">
                      <a:avLst/>
                    </a:prstGeom>
                    <a:noFill/>
                    <a:ln>
                      <a:noFill/>
                    </a:ln>
                  </pic:spPr>
                </pic:pic>
              </a:graphicData>
            </a:graphic>
          </wp:inline>
        </w:drawing>
      </w:r>
      <w:bookmarkEnd w:id="9"/>
    </w:p>
    <w:p w14:paraId="57CB0DE5" w14:textId="03C2462C" w:rsidR="00E07133" w:rsidRDefault="00EF4A82" w:rsidP="00A65152">
      <w:r>
        <w:t>3.3.</w:t>
      </w:r>
      <w:r w:rsidR="00E07133">
        <w:t>3</w:t>
      </w:r>
      <w:r>
        <w:t xml:space="preserve">. </w:t>
      </w:r>
      <w:r w:rsidR="00E53725">
        <w:t>After the case is updated and you and your supervisor agree over the Recommended Actions for the discloser, send a notification to the disclos</w:t>
      </w:r>
      <w:r w:rsidR="004B34E3">
        <w:t>er</w:t>
      </w:r>
      <w:r w:rsidR="00E53725">
        <w:t xml:space="preserve"> informing them of the recommended actions. Please see </w:t>
      </w:r>
      <w:r w:rsidR="00E53725" w:rsidRPr="00E53725">
        <w:rPr>
          <w:b/>
          <w:bCs/>
        </w:rPr>
        <w:t>Send</w:t>
      </w:r>
      <w:r w:rsidR="00182EBE">
        <w:rPr>
          <w:b/>
          <w:bCs/>
        </w:rPr>
        <w:t xml:space="preserve"> </w:t>
      </w:r>
      <w:r w:rsidR="00E53725" w:rsidRPr="00E53725">
        <w:rPr>
          <w:b/>
          <w:bCs/>
        </w:rPr>
        <w:t>Notification</w:t>
      </w:r>
      <w:r w:rsidR="00E53725">
        <w:t xml:space="preserve"> </w:t>
      </w:r>
      <w:r w:rsidR="009B1F12">
        <w:t>(last section of th</w:t>
      </w:r>
      <w:r w:rsidR="00182EBE">
        <w:t>is</w:t>
      </w:r>
      <w:r w:rsidR="009B1F12">
        <w:t xml:space="preserve"> Reviewer Guide) </w:t>
      </w:r>
      <w:r w:rsidR="00E53725">
        <w:t>for details of these steps.</w:t>
      </w:r>
    </w:p>
    <w:p w14:paraId="01F719D8" w14:textId="5B0B4EC5" w:rsidR="00D114B4" w:rsidRDefault="00D114B4" w:rsidP="00A65152">
      <w:r>
        <w:rPr>
          <w:noProof/>
        </w:rPr>
        <w:drawing>
          <wp:inline distT="0" distB="0" distL="0" distR="0" wp14:anchorId="2B32EE48" wp14:editId="5BEC12BA">
            <wp:extent cx="6629400" cy="1552575"/>
            <wp:effectExtent l="0" t="0" r="0" b="9525"/>
            <wp:docPr id="42" name="Picture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6629400" cy="1552575"/>
                    </a:xfrm>
                    <a:prstGeom prst="rect">
                      <a:avLst/>
                    </a:prstGeom>
                    <a:noFill/>
                    <a:ln>
                      <a:noFill/>
                    </a:ln>
                  </pic:spPr>
                </pic:pic>
              </a:graphicData>
            </a:graphic>
          </wp:inline>
        </w:drawing>
      </w:r>
    </w:p>
    <w:p w14:paraId="49F9D97C" w14:textId="678B4BC8" w:rsidR="00A65152" w:rsidRDefault="00E07133" w:rsidP="00A65152">
      <w:r>
        <w:t xml:space="preserve">3.3.4. </w:t>
      </w:r>
      <w:r w:rsidR="00EF4A82">
        <w:t xml:space="preserve">After you receive the discloser’s </w:t>
      </w:r>
      <w:r w:rsidR="00FD4B58">
        <w:t>agreement with</w:t>
      </w:r>
      <w:r w:rsidR="00EF4A82">
        <w:t xml:space="preserve"> the required action items (</w:t>
      </w:r>
      <w:r w:rsidR="00FD4B58">
        <w:t xml:space="preserve">such </w:t>
      </w:r>
      <w:r w:rsidR="00EF4A82">
        <w:t xml:space="preserve">as </w:t>
      </w:r>
      <w:r w:rsidR="00FD4B58">
        <w:t xml:space="preserve">an </w:t>
      </w:r>
      <w:r w:rsidR="00EF4A82">
        <w:t xml:space="preserve">email </w:t>
      </w:r>
      <w:r w:rsidR="00E53725">
        <w:t xml:space="preserve">response </w:t>
      </w:r>
      <w:r w:rsidR="00EF4A82">
        <w:t xml:space="preserve">or other electronic file), </w:t>
      </w:r>
      <w:r w:rsidR="00CB4B2D">
        <w:t xml:space="preserve">return to </w:t>
      </w:r>
      <w:r w:rsidR="00A65152">
        <w:t>Case Management</w:t>
      </w:r>
      <w:r w:rsidR="00F96391">
        <w:t xml:space="preserve">, click the </w:t>
      </w:r>
      <w:r w:rsidR="00FD4B58">
        <w:t>applicable</w:t>
      </w:r>
      <w:r w:rsidR="00F96391">
        <w:t xml:space="preserve"> case number,</w:t>
      </w:r>
      <w:r w:rsidR="00CB4B2D">
        <w:t xml:space="preserve"> and </w:t>
      </w:r>
      <w:r w:rsidR="00EF4A82">
        <w:t xml:space="preserve">attach </w:t>
      </w:r>
      <w:r w:rsidR="00F96391">
        <w:t xml:space="preserve">the document </w:t>
      </w:r>
      <w:r w:rsidR="00EF4A82">
        <w:t xml:space="preserve">to the case in the </w:t>
      </w:r>
      <w:r w:rsidR="00EF4A82" w:rsidRPr="00836DBD">
        <w:rPr>
          <w:b/>
        </w:rPr>
        <w:t>Documents</w:t>
      </w:r>
      <w:r w:rsidR="00EF4A82">
        <w:t xml:space="preserve"> tab</w:t>
      </w:r>
      <w:r w:rsidR="00A65152">
        <w:t xml:space="preserve"> in the case. </w:t>
      </w:r>
      <w:bookmarkStart w:id="10" w:name="_Hlk55302853"/>
      <w:r w:rsidR="00E53725">
        <w:t>To do this:</w:t>
      </w:r>
    </w:p>
    <w:p w14:paraId="158C0338" w14:textId="26C96764" w:rsidR="00EF4A82" w:rsidRDefault="00E53725" w:rsidP="0023314B">
      <w:pPr>
        <w:pStyle w:val="ListParagraph"/>
        <w:numPr>
          <w:ilvl w:val="0"/>
          <w:numId w:val="15"/>
        </w:numPr>
      </w:pPr>
      <w:r>
        <w:t>Go to the Documents tab and c</w:t>
      </w:r>
      <w:r w:rsidR="00A65152">
        <w:t xml:space="preserve">lick </w:t>
      </w:r>
      <w:r w:rsidR="00A65152" w:rsidRPr="00A65152">
        <w:rPr>
          <w:b/>
          <w:bCs/>
        </w:rPr>
        <w:t>Add Document</w:t>
      </w:r>
      <w:r w:rsidR="00A65152">
        <w:rPr>
          <w:b/>
          <w:bCs/>
        </w:rPr>
        <w:t>:</w:t>
      </w:r>
    </w:p>
    <w:p w14:paraId="23996B2A" w14:textId="005B2299" w:rsidR="00E07133" w:rsidRDefault="00A65152" w:rsidP="0003333C">
      <w:r>
        <w:rPr>
          <w:noProof/>
        </w:rPr>
        <w:drawing>
          <wp:inline distT="0" distB="0" distL="0" distR="0" wp14:anchorId="11881E6B" wp14:editId="567656B6">
            <wp:extent cx="6858000" cy="2257425"/>
            <wp:effectExtent l="0" t="0" r="0" b="9525"/>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32" cstate="print">
                      <a:extLst>
                        <a:ext uri="{28A0092B-C50C-407E-A947-70E740481C1C}">
                          <a14:useLocalDpi xmlns:a14="http://schemas.microsoft.com/office/drawing/2010/main" val="0"/>
                        </a:ext>
                      </a:extLst>
                    </a:blip>
                    <a:srcRect/>
                    <a:stretch>
                      <a:fillRect/>
                    </a:stretch>
                  </pic:blipFill>
                  <pic:spPr bwMode="auto">
                    <a:xfrm>
                      <a:off x="0" y="0"/>
                      <a:ext cx="6858000" cy="2257425"/>
                    </a:xfrm>
                    <a:prstGeom prst="rect">
                      <a:avLst/>
                    </a:prstGeom>
                    <a:noFill/>
                    <a:ln>
                      <a:noFill/>
                    </a:ln>
                  </pic:spPr>
                </pic:pic>
              </a:graphicData>
            </a:graphic>
          </wp:inline>
        </w:drawing>
      </w:r>
    </w:p>
    <w:p w14:paraId="10821652" w14:textId="49B814C1" w:rsidR="00A65152" w:rsidRDefault="00A65152" w:rsidP="00A65152">
      <w:pPr>
        <w:pStyle w:val="ListParagraph"/>
        <w:numPr>
          <w:ilvl w:val="0"/>
          <w:numId w:val="15"/>
        </w:numPr>
      </w:pPr>
      <w:r>
        <w:t xml:space="preserve">Click </w:t>
      </w:r>
      <w:r w:rsidRPr="00A65152">
        <w:rPr>
          <w:b/>
          <w:bCs/>
        </w:rPr>
        <w:t>Choose file</w:t>
      </w:r>
      <w:r>
        <w:t xml:space="preserve"> on the Case Document page to browse for the file to be attached. Click </w:t>
      </w:r>
      <w:r w:rsidRPr="00A65152">
        <w:rPr>
          <w:b/>
          <w:bCs/>
        </w:rPr>
        <w:t>Save</w:t>
      </w:r>
      <w:r>
        <w:t xml:space="preserve"> when finished. </w:t>
      </w:r>
    </w:p>
    <w:p w14:paraId="3D7E24CA" w14:textId="570C3358" w:rsidR="00A65152" w:rsidRDefault="00A65152" w:rsidP="0003333C">
      <w:r>
        <w:rPr>
          <w:noProof/>
        </w:rPr>
        <w:lastRenderedPageBreak/>
        <w:drawing>
          <wp:inline distT="0" distB="0" distL="0" distR="0" wp14:anchorId="4BA64CF7" wp14:editId="45227C6D">
            <wp:extent cx="6858000" cy="1533525"/>
            <wp:effectExtent l="0" t="0" r="0" b="9525"/>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33">
                      <a:extLst>
                        <a:ext uri="{28A0092B-C50C-407E-A947-70E740481C1C}">
                          <a14:useLocalDpi xmlns:a14="http://schemas.microsoft.com/office/drawing/2010/main" val="0"/>
                        </a:ext>
                      </a:extLst>
                    </a:blip>
                    <a:srcRect/>
                    <a:stretch>
                      <a:fillRect/>
                    </a:stretch>
                  </pic:blipFill>
                  <pic:spPr bwMode="auto">
                    <a:xfrm>
                      <a:off x="0" y="0"/>
                      <a:ext cx="6858000" cy="1533525"/>
                    </a:xfrm>
                    <a:prstGeom prst="rect">
                      <a:avLst/>
                    </a:prstGeom>
                    <a:noFill/>
                    <a:ln>
                      <a:noFill/>
                    </a:ln>
                  </pic:spPr>
                </pic:pic>
              </a:graphicData>
            </a:graphic>
          </wp:inline>
        </w:drawing>
      </w:r>
    </w:p>
    <w:p w14:paraId="2792DDA1" w14:textId="7C12B5D5" w:rsidR="00470F88" w:rsidRPr="00470F88" w:rsidRDefault="00470F88" w:rsidP="00470F88">
      <w:r w:rsidRPr="00470F88">
        <w:t>3.3.</w:t>
      </w:r>
      <w:r>
        <w:t>5</w:t>
      </w:r>
      <w:r w:rsidRPr="00470F88">
        <w:t>. The annual COI Disclosure submission and review cycle for this employee is now complete.</w:t>
      </w:r>
      <w:r>
        <w:t xml:space="preserve"> A periodic review of the assigned action steps is recommended, to assure sustained compliance.  </w:t>
      </w:r>
    </w:p>
    <w:p w14:paraId="4E4E518D" w14:textId="77777777" w:rsidR="00A65152" w:rsidRPr="00A65152" w:rsidRDefault="00A65152" w:rsidP="0003333C"/>
    <w:p w14:paraId="7DE59A4E" w14:textId="456039FE" w:rsidR="00744845" w:rsidRDefault="00744845" w:rsidP="00DF5406">
      <w:pPr>
        <w:pStyle w:val="Heading3"/>
      </w:pPr>
      <w:bookmarkStart w:id="11" w:name="_Toc55297749"/>
      <w:bookmarkEnd w:id="10"/>
      <w:r>
        <w:t>3.4. COI Determination: Management Plan Required</w:t>
      </w:r>
      <w:bookmarkEnd w:id="11"/>
    </w:p>
    <w:p w14:paraId="0DA1ACEF" w14:textId="77777777" w:rsidR="009B1F12" w:rsidRDefault="009B1F12" w:rsidP="00EF4A82"/>
    <w:p w14:paraId="179DA901" w14:textId="4916E024" w:rsidR="00EF4A82" w:rsidRDefault="001E0E2F" w:rsidP="00EF4A82">
      <w:r>
        <w:t xml:space="preserve">3.4.1. Confirm that your reasons are documented in the </w:t>
      </w:r>
      <w:r w:rsidRPr="00836DBD">
        <w:rPr>
          <w:b/>
        </w:rPr>
        <w:t>Rationale for Determination</w:t>
      </w:r>
      <w:r>
        <w:t xml:space="preserve"> field.</w:t>
      </w:r>
    </w:p>
    <w:p w14:paraId="2DDD7747" w14:textId="092D6CB7" w:rsidR="001E0E2F" w:rsidRDefault="001E0E2F" w:rsidP="00EF4A82">
      <w:bookmarkStart w:id="12" w:name="_Hlk55303158"/>
      <w:r>
        <w:t xml:space="preserve">3.4.2.  Go to the Management Plan tab </w:t>
      </w:r>
      <w:r w:rsidR="006361EA">
        <w:t xml:space="preserve">and select MANAGEMENT PLAN INSTRUCTIONS </w:t>
      </w:r>
      <w:r w:rsidR="002F355F">
        <w:t xml:space="preserve">in the </w:t>
      </w:r>
      <w:r w:rsidR="002F355F" w:rsidRPr="00F01D6D">
        <w:rPr>
          <w:b/>
        </w:rPr>
        <w:t>Template Name</w:t>
      </w:r>
      <w:r w:rsidR="002F355F">
        <w:t xml:space="preserve"> dropdown menu (</w:t>
      </w:r>
      <w:r w:rsidR="002F355F" w:rsidRPr="00F01D6D">
        <w:rPr>
          <w:b/>
        </w:rPr>
        <w:t>Resolution</w:t>
      </w:r>
      <w:r w:rsidR="002F355F">
        <w:t xml:space="preserve"> section) </w:t>
      </w:r>
      <w:r>
        <w:t>for instructions on creating a proposed management plan</w:t>
      </w:r>
      <w:r w:rsidR="006361EA">
        <w:t>.</w:t>
      </w:r>
    </w:p>
    <w:p w14:paraId="6FB4FDD3" w14:textId="00FB6D6C" w:rsidR="00E53725" w:rsidRDefault="006361EA" w:rsidP="00EF4A82">
      <w:r>
        <w:rPr>
          <w:noProof/>
        </w:rPr>
        <w:drawing>
          <wp:inline distT="0" distB="0" distL="0" distR="0" wp14:anchorId="7F9D7524" wp14:editId="10DBE068">
            <wp:extent cx="6858000" cy="2047875"/>
            <wp:effectExtent l="0" t="0" r="0" b="9525"/>
            <wp:docPr id="35" name="Picture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34">
                      <a:extLst>
                        <a:ext uri="{28A0092B-C50C-407E-A947-70E740481C1C}">
                          <a14:useLocalDpi xmlns:a14="http://schemas.microsoft.com/office/drawing/2010/main" val="0"/>
                        </a:ext>
                      </a:extLst>
                    </a:blip>
                    <a:srcRect/>
                    <a:stretch>
                      <a:fillRect/>
                    </a:stretch>
                  </pic:blipFill>
                  <pic:spPr bwMode="auto">
                    <a:xfrm>
                      <a:off x="0" y="0"/>
                      <a:ext cx="6858000" cy="2047875"/>
                    </a:xfrm>
                    <a:prstGeom prst="rect">
                      <a:avLst/>
                    </a:prstGeom>
                    <a:noFill/>
                    <a:ln>
                      <a:noFill/>
                    </a:ln>
                  </pic:spPr>
                </pic:pic>
              </a:graphicData>
            </a:graphic>
          </wp:inline>
        </w:drawing>
      </w:r>
    </w:p>
    <w:p w14:paraId="3480D94E" w14:textId="07734C82" w:rsidR="001E0E2F" w:rsidRDefault="001E0E2F" w:rsidP="00EF4A82">
      <w:bookmarkStart w:id="13" w:name="_Hlk55303195"/>
      <w:bookmarkEnd w:id="12"/>
      <w:r>
        <w:t xml:space="preserve">3.4.3. </w:t>
      </w:r>
      <w:r w:rsidR="006361EA">
        <w:t>When you have</w:t>
      </w:r>
      <w:r w:rsidR="002F355F">
        <w:t xml:space="preserve"> selected the applicable </w:t>
      </w:r>
      <w:r w:rsidR="006E29EB">
        <w:t xml:space="preserve">Management Plan template and </w:t>
      </w:r>
      <w:r w:rsidR="00541B68">
        <w:t xml:space="preserve">tailored </w:t>
      </w:r>
      <w:r w:rsidR="006E29EB">
        <w:t xml:space="preserve">it </w:t>
      </w:r>
      <w:r w:rsidR="00541B68">
        <w:t xml:space="preserve">to address the </w:t>
      </w:r>
      <w:r w:rsidR="006E29EB">
        <w:t xml:space="preserve">specific </w:t>
      </w:r>
      <w:r w:rsidR="00541B68">
        <w:t>conflict</w:t>
      </w:r>
      <w:r w:rsidR="006E29EB">
        <w:t>(</w:t>
      </w:r>
      <w:r w:rsidR="00541B68">
        <w:t>s</w:t>
      </w:r>
      <w:r w:rsidR="006E29EB">
        <w:t>)</w:t>
      </w:r>
      <w:r w:rsidR="006361EA">
        <w:t>, return</w:t>
      </w:r>
      <w:r>
        <w:t xml:space="preserve"> to the case </w:t>
      </w:r>
      <w:r w:rsidR="006361EA">
        <w:t xml:space="preserve">and upload it as a Word document </w:t>
      </w:r>
      <w:r w:rsidR="00934B06">
        <w:t>under</w:t>
      </w:r>
      <w:r>
        <w:t xml:space="preserve"> the </w:t>
      </w:r>
      <w:r w:rsidRPr="00836DBD">
        <w:rPr>
          <w:b/>
        </w:rPr>
        <w:t>Documents</w:t>
      </w:r>
      <w:r>
        <w:t xml:space="preserve"> tab</w:t>
      </w:r>
      <w:r w:rsidRPr="006E29EB">
        <w:t>.</w:t>
      </w:r>
    </w:p>
    <w:p w14:paraId="1175F43D" w14:textId="77777777" w:rsidR="00E23678" w:rsidRDefault="00E23678" w:rsidP="00E23678">
      <w:r>
        <w:t>In the Documents tab:</w:t>
      </w:r>
    </w:p>
    <w:p w14:paraId="75277D82" w14:textId="77777777" w:rsidR="00E23678" w:rsidRDefault="00E23678" w:rsidP="00E23678">
      <w:pPr>
        <w:pStyle w:val="ListParagraph"/>
        <w:numPr>
          <w:ilvl w:val="0"/>
          <w:numId w:val="15"/>
        </w:numPr>
      </w:pPr>
      <w:r>
        <w:t xml:space="preserve">Click </w:t>
      </w:r>
      <w:r w:rsidRPr="00A65152">
        <w:rPr>
          <w:b/>
          <w:bCs/>
        </w:rPr>
        <w:t>Add Document</w:t>
      </w:r>
      <w:r>
        <w:rPr>
          <w:b/>
          <w:bCs/>
        </w:rPr>
        <w:t>:</w:t>
      </w:r>
    </w:p>
    <w:p w14:paraId="0706CAA8" w14:textId="77777777" w:rsidR="00E23678" w:rsidRDefault="00E23678" w:rsidP="00E23678">
      <w:r>
        <w:rPr>
          <w:noProof/>
        </w:rPr>
        <w:lastRenderedPageBreak/>
        <w:drawing>
          <wp:inline distT="0" distB="0" distL="0" distR="0" wp14:anchorId="52C7F7C5" wp14:editId="5C792664">
            <wp:extent cx="6858000" cy="2257425"/>
            <wp:effectExtent l="0" t="0" r="0" b="9525"/>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32" cstate="print">
                      <a:extLst>
                        <a:ext uri="{28A0092B-C50C-407E-A947-70E740481C1C}">
                          <a14:useLocalDpi xmlns:a14="http://schemas.microsoft.com/office/drawing/2010/main" val="0"/>
                        </a:ext>
                      </a:extLst>
                    </a:blip>
                    <a:srcRect/>
                    <a:stretch>
                      <a:fillRect/>
                    </a:stretch>
                  </pic:blipFill>
                  <pic:spPr bwMode="auto">
                    <a:xfrm>
                      <a:off x="0" y="0"/>
                      <a:ext cx="6858000" cy="2257425"/>
                    </a:xfrm>
                    <a:prstGeom prst="rect">
                      <a:avLst/>
                    </a:prstGeom>
                    <a:noFill/>
                    <a:ln>
                      <a:noFill/>
                    </a:ln>
                  </pic:spPr>
                </pic:pic>
              </a:graphicData>
            </a:graphic>
          </wp:inline>
        </w:drawing>
      </w:r>
    </w:p>
    <w:p w14:paraId="2A994E33" w14:textId="77777777" w:rsidR="00E23678" w:rsidRDefault="00E23678" w:rsidP="00E23678">
      <w:pPr>
        <w:pStyle w:val="ListParagraph"/>
        <w:numPr>
          <w:ilvl w:val="0"/>
          <w:numId w:val="15"/>
        </w:numPr>
      </w:pPr>
      <w:r>
        <w:t xml:space="preserve">Click </w:t>
      </w:r>
      <w:r w:rsidRPr="00A65152">
        <w:rPr>
          <w:b/>
          <w:bCs/>
        </w:rPr>
        <w:t>Choose file</w:t>
      </w:r>
      <w:r>
        <w:t xml:space="preserve"> on the Case Document page to browse for the file to be attached. Click </w:t>
      </w:r>
      <w:r w:rsidRPr="00A65152">
        <w:rPr>
          <w:b/>
          <w:bCs/>
        </w:rPr>
        <w:t>Save</w:t>
      </w:r>
      <w:r>
        <w:t xml:space="preserve"> when finished. </w:t>
      </w:r>
    </w:p>
    <w:p w14:paraId="3A90C53E" w14:textId="678BB636" w:rsidR="00E23678" w:rsidRDefault="00E23678" w:rsidP="00EF4A82">
      <w:r>
        <w:rPr>
          <w:noProof/>
        </w:rPr>
        <w:drawing>
          <wp:inline distT="0" distB="0" distL="0" distR="0" wp14:anchorId="2EC2C4C3" wp14:editId="01033F0A">
            <wp:extent cx="6858000" cy="1533525"/>
            <wp:effectExtent l="0" t="0" r="0" b="9525"/>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33">
                      <a:extLst>
                        <a:ext uri="{28A0092B-C50C-407E-A947-70E740481C1C}">
                          <a14:useLocalDpi xmlns:a14="http://schemas.microsoft.com/office/drawing/2010/main" val="0"/>
                        </a:ext>
                      </a:extLst>
                    </a:blip>
                    <a:srcRect/>
                    <a:stretch>
                      <a:fillRect/>
                    </a:stretch>
                  </pic:blipFill>
                  <pic:spPr bwMode="auto">
                    <a:xfrm>
                      <a:off x="0" y="0"/>
                      <a:ext cx="6858000" cy="1533525"/>
                    </a:xfrm>
                    <a:prstGeom prst="rect">
                      <a:avLst/>
                    </a:prstGeom>
                    <a:noFill/>
                    <a:ln>
                      <a:noFill/>
                    </a:ln>
                  </pic:spPr>
                </pic:pic>
              </a:graphicData>
            </a:graphic>
          </wp:inline>
        </w:drawing>
      </w:r>
      <w:bookmarkEnd w:id="13"/>
    </w:p>
    <w:p w14:paraId="7800AF23" w14:textId="62511156" w:rsidR="001E0E2F" w:rsidRDefault="001E0E2F" w:rsidP="00EF4A82">
      <w:bookmarkStart w:id="14" w:name="_Hlk55303253"/>
      <w:r>
        <w:t>3.4.4.</w:t>
      </w:r>
      <w:r w:rsidR="00934B06">
        <w:t xml:space="preserve"> Click </w:t>
      </w:r>
      <w:r w:rsidR="00934B06" w:rsidRPr="00836DBD">
        <w:rPr>
          <w:b/>
        </w:rPr>
        <w:t>Route</w:t>
      </w:r>
      <w:r w:rsidR="00934B06">
        <w:t xml:space="preserve"> </w:t>
      </w:r>
      <w:r w:rsidR="00172959">
        <w:t xml:space="preserve">to notify </w:t>
      </w:r>
      <w:r w:rsidR="00934B06">
        <w:t>your supervisor that the case</w:t>
      </w:r>
      <w:r w:rsidR="00470F88">
        <w:t xml:space="preserve">, with attached Management Plan, </w:t>
      </w:r>
      <w:r w:rsidR="00934B06">
        <w:t>is awaiting review.</w:t>
      </w:r>
    </w:p>
    <w:p w14:paraId="5CA364F4" w14:textId="77777777" w:rsidR="006361EA" w:rsidRPr="00B64BD5" w:rsidRDefault="006361EA" w:rsidP="006361EA">
      <w:pPr>
        <w:pStyle w:val="ListParagraph"/>
        <w:numPr>
          <w:ilvl w:val="0"/>
          <w:numId w:val="16"/>
        </w:numPr>
      </w:pPr>
      <w:r>
        <w:t xml:space="preserve">Click </w:t>
      </w:r>
      <w:r w:rsidRPr="00B64BD5">
        <w:rPr>
          <w:b/>
          <w:bCs/>
        </w:rPr>
        <w:t>Route</w:t>
      </w:r>
    </w:p>
    <w:p w14:paraId="0364C3CE" w14:textId="77777777" w:rsidR="006361EA" w:rsidRPr="00B64BD5" w:rsidRDefault="006361EA" w:rsidP="006361EA">
      <w:pPr>
        <w:pStyle w:val="ListParagraph"/>
      </w:pPr>
    </w:p>
    <w:p w14:paraId="4BB85D2C" w14:textId="77777777" w:rsidR="006361EA" w:rsidRPr="00D90F99" w:rsidRDefault="006361EA" w:rsidP="006361EA">
      <w:pPr>
        <w:pStyle w:val="ListParagraph"/>
        <w:ind w:left="360"/>
        <w:jc w:val="both"/>
      </w:pPr>
      <w:r>
        <w:rPr>
          <w:noProof/>
        </w:rPr>
        <w:lastRenderedPageBreak/>
        <w:drawing>
          <wp:inline distT="0" distB="0" distL="0" distR="0" wp14:anchorId="447C0F1B" wp14:editId="665C471D">
            <wp:extent cx="6858000" cy="3914775"/>
            <wp:effectExtent l="0" t="0" r="0" b="9525"/>
            <wp:docPr id="36"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6858000" cy="3914775"/>
                    </a:xfrm>
                    <a:prstGeom prst="rect">
                      <a:avLst/>
                    </a:prstGeom>
                    <a:noFill/>
                    <a:ln>
                      <a:noFill/>
                    </a:ln>
                  </pic:spPr>
                </pic:pic>
              </a:graphicData>
            </a:graphic>
          </wp:inline>
        </w:drawing>
      </w:r>
    </w:p>
    <w:p w14:paraId="7ADB48AF" w14:textId="77777777" w:rsidR="006361EA" w:rsidRDefault="006361EA" w:rsidP="006361EA">
      <w:pPr>
        <w:pStyle w:val="ListParagraph"/>
      </w:pPr>
    </w:p>
    <w:p w14:paraId="49804A66" w14:textId="2A8286D1" w:rsidR="006361EA" w:rsidRPr="00E07133" w:rsidRDefault="006361EA" w:rsidP="00E42E1E">
      <w:pPr>
        <w:pStyle w:val="ListParagraph"/>
        <w:numPr>
          <w:ilvl w:val="0"/>
          <w:numId w:val="16"/>
        </w:numPr>
      </w:pPr>
      <w:r>
        <w:t xml:space="preserve">Select the supervisor’s name from the </w:t>
      </w:r>
      <w:r>
        <w:rPr>
          <w:b/>
          <w:bCs/>
        </w:rPr>
        <w:t xml:space="preserve">Route </w:t>
      </w:r>
      <w:proofErr w:type="gramStart"/>
      <w:r>
        <w:rPr>
          <w:b/>
          <w:bCs/>
        </w:rPr>
        <w:t>To</w:t>
      </w:r>
      <w:proofErr w:type="gramEnd"/>
      <w:r>
        <w:rPr>
          <w:b/>
          <w:bCs/>
        </w:rPr>
        <w:t>:</w:t>
      </w:r>
      <w:r>
        <w:t xml:space="preserve"> dropdown and fill out the </w:t>
      </w:r>
      <w:r>
        <w:rPr>
          <w:b/>
          <w:bCs/>
        </w:rPr>
        <w:t>Reason:</w:t>
      </w:r>
      <w:r>
        <w:t xml:space="preserve"> field</w:t>
      </w:r>
      <w:r w:rsidR="00E42E1E">
        <w:t xml:space="preserve">, </w:t>
      </w:r>
      <w:r w:rsidR="006E29EB">
        <w:t xml:space="preserve">and </w:t>
      </w:r>
      <w:r w:rsidR="00E42E1E">
        <w:t xml:space="preserve">provide </w:t>
      </w:r>
      <w:r w:rsidR="006E29EB">
        <w:t xml:space="preserve">necessary </w:t>
      </w:r>
      <w:r w:rsidR="00E42E1E">
        <w:t>instructions</w:t>
      </w:r>
      <w:r w:rsidR="006E29EB">
        <w:t xml:space="preserve"> in the </w:t>
      </w:r>
      <w:r w:rsidR="006E29EB" w:rsidRPr="00F01D6D">
        <w:rPr>
          <w:b/>
        </w:rPr>
        <w:t>Comments</w:t>
      </w:r>
      <w:r w:rsidR="006E29EB">
        <w:t xml:space="preserve"> box</w:t>
      </w:r>
      <w:r>
        <w:t xml:space="preserve">. Click </w:t>
      </w:r>
      <w:r>
        <w:rPr>
          <w:b/>
          <w:bCs/>
        </w:rPr>
        <w:t>OK</w:t>
      </w:r>
      <w:r>
        <w:t xml:space="preserve">. This will </w:t>
      </w:r>
      <w:r w:rsidR="00DD4E90">
        <w:t xml:space="preserve">result in an email </w:t>
      </w:r>
      <w:r>
        <w:t xml:space="preserve">notification to the individual selected in the </w:t>
      </w:r>
      <w:r>
        <w:rPr>
          <w:b/>
          <w:bCs/>
        </w:rPr>
        <w:t xml:space="preserve">Route </w:t>
      </w:r>
      <w:proofErr w:type="gramStart"/>
      <w:r>
        <w:rPr>
          <w:b/>
          <w:bCs/>
        </w:rPr>
        <w:t>To</w:t>
      </w:r>
      <w:proofErr w:type="gramEnd"/>
      <w:r>
        <w:rPr>
          <w:b/>
          <w:bCs/>
        </w:rPr>
        <w:t>:</w:t>
      </w:r>
      <w:r>
        <w:t xml:space="preserve"> </w:t>
      </w:r>
      <w:r w:rsidRPr="00E42E1E">
        <w:t xml:space="preserve">field. The notification </w:t>
      </w:r>
      <w:r w:rsidR="00E42E1E" w:rsidRPr="00F01D6D">
        <w:t xml:space="preserve">should essentially </w:t>
      </w:r>
      <w:r w:rsidR="00E42E1E" w:rsidRPr="00E42E1E">
        <w:t>instruct the recipient to log-in to COI Risk Manager and review the submitter’s COI Disclosure form, along with your proposed Management Plan document.</w:t>
      </w:r>
    </w:p>
    <w:p w14:paraId="59B30963" w14:textId="6BEA1757" w:rsidR="006361EA" w:rsidRDefault="006361EA" w:rsidP="006361EA">
      <w:pPr>
        <w:jc w:val="center"/>
      </w:pPr>
      <w:r>
        <w:rPr>
          <w:noProof/>
        </w:rPr>
        <w:drawing>
          <wp:inline distT="0" distB="0" distL="0" distR="0" wp14:anchorId="483505FF" wp14:editId="09CF2C7B">
            <wp:extent cx="4371975" cy="2562225"/>
            <wp:effectExtent l="0" t="0" r="9525" b="9525"/>
            <wp:docPr id="38" name="Picture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35">
                      <a:extLst>
                        <a:ext uri="{28A0092B-C50C-407E-A947-70E740481C1C}">
                          <a14:useLocalDpi xmlns:a14="http://schemas.microsoft.com/office/drawing/2010/main" val="0"/>
                        </a:ext>
                      </a:extLst>
                    </a:blip>
                    <a:srcRect/>
                    <a:stretch>
                      <a:fillRect/>
                    </a:stretch>
                  </pic:blipFill>
                  <pic:spPr bwMode="auto">
                    <a:xfrm>
                      <a:off x="0" y="0"/>
                      <a:ext cx="4371975" cy="2562225"/>
                    </a:xfrm>
                    <a:prstGeom prst="rect">
                      <a:avLst/>
                    </a:prstGeom>
                    <a:noFill/>
                    <a:ln>
                      <a:noFill/>
                    </a:ln>
                  </pic:spPr>
                </pic:pic>
              </a:graphicData>
            </a:graphic>
          </wp:inline>
        </w:drawing>
      </w:r>
    </w:p>
    <w:bookmarkEnd w:id="14"/>
    <w:p w14:paraId="7E08BBB8" w14:textId="0D06EB11" w:rsidR="00470F88" w:rsidRDefault="00470F88" w:rsidP="006C1865">
      <w:r w:rsidRPr="00470F88">
        <w:t>3.4.</w:t>
      </w:r>
      <w:r>
        <w:t>5</w:t>
      </w:r>
      <w:r w:rsidRPr="00470F88">
        <w:t xml:space="preserve">. </w:t>
      </w:r>
      <w:r>
        <w:t>Await notification from your supervisor (</w:t>
      </w:r>
      <w:r w:rsidR="00DD4E90">
        <w:t>e.g., Senior/Secondary R</w:t>
      </w:r>
      <w:r>
        <w:t xml:space="preserve">eviewer, </w:t>
      </w:r>
      <w:r w:rsidR="00DD4E90">
        <w:t xml:space="preserve">typically a </w:t>
      </w:r>
      <w:r>
        <w:t>Dean</w:t>
      </w:r>
      <w:r w:rsidR="006643A2">
        <w:t xml:space="preserve">, </w:t>
      </w:r>
      <w:r>
        <w:t>VP</w:t>
      </w:r>
      <w:r w:rsidR="006643A2">
        <w:t xml:space="preserve">, </w:t>
      </w:r>
      <w:r w:rsidR="00E42E1E">
        <w:t>or other senior administrator</w:t>
      </w:r>
      <w:r>
        <w:t xml:space="preserve">). If </w:t>
      </w:r>
      <w:r w:rsidR="009248B0">
        <w:t xml:space="preserve">they are </w:t>
      </w:r>
      <w:r w:rsidR="00367FA2">
        <w:t xml:space="preserve">in agreement </w:t>
      </w:r>
      <w:r>
        <w:t xml:space="preserve">with </w:t>
      </w:r>
      <w:r w:rsidR="009248B0">
        <w:t>your</w:t>
      </w:r>
      <w:r>
        <w:t xml:space="preserve"> recommended Management Plan, </w:t>
      </w:r>
      <w:r w:rsidR="00367FA2">
        <w:t>follow the steps in section C.1.</w:t>
      </w:r>
      <w:r w:rsidR="00A6094E">
        <w:t xml:space="preserve"> (“</w:t>
      </w:r>
      <w:r w:rsidR="00367FA2">
        <w:t xml:space="preserve">How </w:t>
      </w:r>
      <w:proofErr w:type="gramStart"/>
      <w:r w:rsidR="00367FA2">
        <w:t>To</w:t>
      </w:r>
      <w:proofErr w:type="gramEnd"/>
      <w:r w:rsidR="00A6094E">
        <w:t>”),</w:t>
      </w:r>
      <w:r w:rsidR="00367FA2">
        <w:t xml:space="preserve"> </w:t>
      </w:r>
      <w:r w:rsidR="00A6094E">
        <w:t>“</w:t>
      </w:r>
      <w:r w:rsidR="00367FA2">
        <w:t>Send A Notification,</w:t>
      </w:r>
      <w:r w:rsidR="00A6094E">
        <w:t>”</w:t>
      </w:r>
      <w:r w:rsidR="00367FA2">
        <w:t xml:space="preserve"> to notify the discloser of the Management Plan</w:t>
      </w:r>
      <w:r w:rsidR="003A0603">
        <w:t xml:space="preserve"> (similar to steps in sections 3.3.3 &amp; 3.3.4</w:t>
      </w:r>
      <w:r w:rsidR="00E42E1E">
        <w:t>, above</w:t>
      </w:r>
      <w:r w:rsidR="003A0603">
        <w:t>)</w:t>
      </w:r>
      <w:r w:rsidR="00367FA2">
        <w:t>. Instruct the</w:t>
      </w:r>
      <w:r w:rsidR="003A0603">
        <w:t xml:space="preserve"> discloser </w:t>
      </w:r>
      <w:r w:rsidR="00367FA2">
        <w:t xml:space="preserve">to download the </w:t>
      </w:r>
      <w:r w:rsidR="00E42E1E">
        <w:t xml:space="preserve">plan, print, </w:t>
      </w:r>
      <w:r w:rsidR="00367FA2">
        <w:t xml:space="preserve">sign </w:t>
      </w:r>
      <w:r w:rsidR="00E42E1E">
        <w:t xml:space="preserve">to indicate their agreement with the Management Plan, scan, save as pdf file, then </w:t>
      </w:r>
      <w:r w:rsidR="00367FA2">
        <w:t>return to you</w:t>
      </w:r>
      <w:r w:rsidR="00367FA2" w:rsidRPr="00BB0030">
        <w:t xml:space="preserve">. </w:t>
      </w:r>
      <w:r w:rsidR="00367FA2" w:rsidRPr="00793ECA">
        <w:t>The</w:t>
      </w:r>
      <w:r w:rsidR="003A0603" w:rsidRPr="00793ECA">
        <w:t xml:space="preserve"> discloser</w:t>
      </w:r>
      <w:r w:rsidR="00367FA2" w:rsidRPr="00793ECA">
        <w:t xml:space="preserve"> can either upload it to the case </w:t>
      </w:r>
      <w:r w:rsidR="00BC093A" w:rsidRPr="00793ECA">
        <w:t xml:space="preserve">(log-in, click </w:t>
      </w:r>
      <w:r w:rsidR="00BC093A" w:rsidRPr="00793ECA">
        <w:rPr>
          <w:b/>
        </w:rPr>
        <w:t>Home</w:t>
      </w:r>
      <w:r w:rsidR="00BC093A" w:rsidRPr="00793ECA">
        <w:t xml:space="preserve"> on the </w:t>
      </w:r>
      <w:r w:rsidR="00BC093A" w:rsidRPr="00793ECA">
        <w:lastRenderedPageBreak/>
        <w:t xml:space="preserve">menu, click </w:t>
      </w:r>
      <w:r w:rsidR="00BC093A" w:rsidRPr="00793ECA">
        <w:rPr>
          <w:b/>
        </w:rPr>
        <w:t>Show Disclosures Available to Update</w:t>
      </w:r>
      <w:r w:rsidR="00BC093A" w:rsidRPr="00793ECA">
        <w:t xml:space="preserve">, click the </w:t>
      </w:r>
      <w:r w:rsidR="00BC093A" w:rsidRPr="00793ECA">
        <w:rPr>
          <w:b/>
        </w:rPr>
        <w:t>Update</w:t>
      </w:r>
      <w:r w:rsidR="00BC093A" w:rsidRPr="00793ECA">
        <w:t xml:space="preserve"> button next to your current COI Disclosure form, </w:t>
      </w:r>
      <w:r w:rsidR="006C1865" w:rsidRPr="00793ECA">
        <w:t xml:space="preserve">scroll down to the very bottom of your form, and click Yes to the question, “Do you have supporting documentation to attach to your disclosure?” and follow instructions to upload the file), </w:t>
      </w:r>
      <w:r w:rsidR="00367FA2" w:rsidRPr="00793ECA">
        <w:t xml:space="preserve">or </w:t>
      </w:r>
      <w:r w:rsidR="003A0603" w:rsidRPr="00793ECA">
        <w:t xml:space="preserve">email it </w:t>
      </w:r>
      <w:r w:rsidR="00367FA2" w:rsidRPr="00793ECA">
        <w:t>to you to upload</w:t>
      </w:r>
      <w:r w:rsidR="006C1865" w:rsidRPr="00793ECA">
        <w:t xml:space="preserve">. A </w:t>
      </w:r>
      <w:r w:rsidR="00367FA2" w:rsidRPr="00793ECA">
        <w:t>finalized Management Plan should have both discloser and your signatures).</w:t>
      </w:r>
      <w:r w:rsidR="00367FA2">
        <w:t xml:space="preserve"> </w:t>
      </w:r>
    </w:p>
    <w:p w14:paraId="202593CA" w14:textId="7E00C69B" w:rsidR="006361EA" w:rsidRDefault="00367FA2" w:rsidP="00F01D6D">
      <w:pPr>
        <w:pStyle w:val="ListParagraph"/>
        <w:numPr>
          <w:ilvl w:val="0"/>
          <w:numId w:val="16"/>
        </w:numPr>
      </w:pPr>
      <w:r>
        <w:t>If your supervisor (second-level reviewer) proposes edits to the plan or another course</w:t>
      </w:r>
      <w:r w:rsidR="00C43B68">
        <w:t xml:space="preserve"> of action</w:t>
      </w:r>
      <w:r>
        <w:t xml:space="preserve">, be sure to document a final agreement between the two of you by updating the </w:t>
      </w:r>
      <w:r w:rsidRPr="00F01D6D">
        <w:rPr>
          <w:b/>
        </w:rPr>
        <w:t>Comments</w:t>
      </w:r>
      <w:r>
        <w:t xml:space="preserve"> box in the </w:t>
      </w:r>
      <w:r w:rsidRPr="00F01D6D">
        <w:rPr>
          <w:b/>
        </w:rPr>
        <w:t>Review</w:t>
      </w:r>
      <w:r>
        <w:t xml:space="preserve"> section of the </w:t>
      </w:r>
      <w:r w:rsidRPr="00F01D6D">
        <w:rPr>
          <w:b/>
        </w:rPr>
        <w:t>Case</w:t>
      </w:r>
      <w:r w:rsidRPr="00367FA2">
        <w:rPr>
          <w:b/>
        </w:rPr>
        <w:t xml:space="preserve"> </w:t>
      </w:r>
      <w:r>
        <w:t xml:space="preserve">(the </w:t>
      </w:r>
      <w:r w:rsidRPr="00F01D6D">
        <w:rPr>
          <w:b/>
        </w:rPr>
        <w:t>Notes</w:t>
      </w:r>
      <w:r>
        <w:t xml:space="preserve"> feature in the </w:t>
      </w:r>
      <w:r w:rsidRPr="00F01D6D">
        <w:rPr>
          <w:b/>
        </w:rPr>
        <w:t>Case</w:t>
      </w:r>
      <w:r>
        <w:t xml:space="preserve"> can also be used to summarize the communications between you and the second-level reviewer), and/or upload a final version of the Management Plan.  </w:t>
      </w:r>
    </w:p>
    <w:p w14:paraId="5F27A762" w14:textId="20D6C541" w:rsidR="00470F88" w:rsidRPr="00470F88" w:rsidRDefault="00470F88" w:rsidP="00470F88">
      <w:r w:rsidRPr="00470F88">
        <w:t>3.</w:t>
      </w:r>
      <w:r w:rsidR="00367FA2">
        <w:t>4</w:t>
      </w:r>
      <w:r w:rsidRPr="00470F88">
        <w:t>.</w:t>
      </w:r>
      <w:r w:rsidR="00367FA2">
        <w:t>6</w:t>
      </w:r>
      <w:r w:rsidRPr="00470F88">
        <w:t xml:space="preserve">. </w:t>
      </w:r>
      <w:r w:rsidR="003A0603">
        <w:t>Upon completion of uploading the signed version of the Management Plan as a pdf file, t</w:t>
      </w:r>
      <w:r w:rsidRPr="00470F88">
        <w:t xml:space="preserve">he annual COI Disclosure submission and review cycle for this employee is now complete. A periodic review of the </w:t>
      </w:r>
      <w:r w:rsidR="003A0603">
        <w:t>Management Plan should be performed</w:t>
      </w:r>
      <w:r w:rsidRPr="00470F88">
        <w:t xml:space="preserve"> to assure sustained compliance.  </w:t>
      </w:r>
    </w:p>
    <w:p w14:paraId="2B10614D" w14:textId="16406665" w:rsidR="009B1F12" w:rsidRPr="00EF4A82" w:rsidRDefault="009B1F12" w:rsidP="00EF4A82"/>
    <w:p w14:paraId="21870ED4" w14:textId="65D3E2B0" w:rsidR="00744845" w:rsidRDefault="00744845" w:rsidP="00DF5406">
      <w:pPr>
        <w:pStyle w:val="Heading3"/>
      </w:pPr>
      <w:bookmarkStart w:id="15" w:name="_Toc55297750"/>
      <w:r>
        <w:t>3.5. COI Determination: Request Additional Info From Discloser</w:t>
      </w:r>
      <w:bookmarkEnd w:id="15"/>
    </w:p>
    <w:p w14:paraId="7ED3473B" w14:textId="77777777" w:rsidR="009B1F12" w:rsidRDefault="009B1F12"/>
    <w:p w14:paraId="5CB7B739" w14:textId="6116FE26" w:rsidR="00934B06" w:rsidRDefault="00934B06">
      <w:r>
        <w:t xml:space="preserve">3.5.1. To request additional information from the discloser before making a determination, scroll down to </w:t>
      </w:r>
      <w:r w:rsidRPr="00836DBD">
        <w:rPr>
          <w:b/>
        </w:rPr>
        <w:t xml:space="preserve">Related </w:t>
      </w:r>
      <w:r w:rsidR="000D2DE3">
        <w:rPr>
          <w:b/>
        </w:rPr>
        <w:t>Forms</w:t>
      </w:r>
      <w:r w:rsidR="000D2DE3" w:rsidRPr="00F01D6D">
        <w:t xml:space="preserve"> </w:t>
      </w:r>
      <w:r w:rsidR="00E94BBB" w:rsidRPr="00F01D6D">
        <w:t xml:space="preserve">(while </w:t>
      </w:r>
      <w:r w:rsidR="00E94BBB">
        <w:t xml:space="preserve">still in the Case </w:t>
      </w:r>
      <w:r w:rsidR="00E94BBB" w:rsidRPr="00F01D6D">
        <w:rPr>
          <w:b/>
        </w:rPr>
        <w:t>Review</w:t>
      </w:r>
      <w:r w:rsidR="00E94BBB">
        <w:t xml:space="preserve"> tab</w:t>
      </w:r>
      <w:r w:rsidR="00E94BBB" w:rsidRPr="00F01D6D">
        <w:t xml:space="preserve">) </w:t>
      </w:r>
      <w:r>
        <w:t xml:space="preserve">and click on the form </w:t>
      </w:r>
      <w:r>
        <w:rPr>
          <w:noProof/>
        </w:rPr>
        <w:drawing>
          <wp:inline distT="0" distB="0" distL="0" distR="0" wp14:anchorId="0710B35E" wp14:editId="26BDCDDB">
            <wp:extent cx="180975" cy="190500"/>
            <wp:effectExtent l="0" t="0" r="9525" b="0"/>
            <wp:docPr id="3"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pic:nvPicPr>
                  <pic:blipFill>
                    <a:blip r:embed="rId15">
                      <a:extLst>
                        <a:ext uri="{28A0092B-C50C-407E-A947-70E740481C1C}">
                          <a14:useLocalDpi xmlns:a14="http://schemas.microsoft.com/office/drawing/2010/main" val="0"/>
                        </a:ext>
                      </a:extLst>
                    </a:blip>
                    <a:stretch>
                      <a:fillRect/>
                    </a:stretch>
                  </pic:blipFill>
                  <pic:spPr>
                    <a:xfrm>
                      <a:off x="0" y="0"/>
                      <a:ext cx="180975" cy="190500"/>
                    </a:xfrm>
                    <a:prstGeom prst="rect">
                      <a:avLst/>
                    </a:prstGeom>
                  </pic:spPr>
                </pic:pic>
              </a:graphicData>
            </a:graphic>
          </wp:inline>
        </w:drawing>
      </w:r>
      <w:r>
        <w:t xml:space="preserve"> icon to open the most recent version of the disclosure.</w:t>
      </w:r>
    </w:p>
    <w:p w14:paraId="0DCAB09E" w14:textId="04643061" w:rsidR="00165522" w:rsidRDefault="00165522">
      <w:r>
        <w:rPr>
          <w:noProof/>
        </w:rPr>
        <w:drawing>
          <wp:inline distT="0" distB="0" distL="0" distR="0" wp14:anchorId="0657999D" wp14:editId="1857B0C4">
            <wp:extent cx="6848475" cy="1019175"/>
            <wp:effectExtent l="0" t="0" r="9525" b="9525"/>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6848475" cy="1019175"/>
                    </a:xfrm>
                    <a:prstGeom prst="rect">
                      <a:avLst/>
                    </a:prstGeom>
                    <a:noFill/>
                    <a:ln>
                      <a:noFill/>
                    </a:ln>
                  </pic:spPr>
                </pic:pic>
              </a:graphicData>
            </a:graphic>
          </wp:inline>
        </w:drawing>
      </w:r>
    </w:p>
    <w:p w14:paraId="46FEA228" w14:textId="7B774338" w:rsidR="00934B06" w:rsidRDefault="00934B06">
      <w:r>
        <w:t>3.</w:t>
      </w:r>
      <w:r w:rsidR="00641AD9">
        <w:t>5</w:t>
      </w:r>
      <w:r>
        <w:t>.</w:t>
      </w:r>
      <w:r w:rsidR="00641AD9">
        <w:t>2</w:t>
      </w:r>
      <w:r>
        <w:t xml:space="preserve">. In the open form click </w:t>
      </w:r>
      <w:r w:rsidRPr="00836DBD">
        <w:rPr>
          <w:b/>
        </w:rPr>
        <w:t xml:space="preserve">Actions </w:t>
      </w:r>
      <w:r>
        <w:t xml:space="preserve">and then </w:t>
      </w:r>
      <w:r w:rsidR="000D2DE3">
        <w:rPr>
          <w:b/>
        </w:rPr>
        <w:t>Send Notification</w:t>
      </w:r>
      <w:r w:rsidR="000D2DE3">
        <w:t xml:space="preserve"> </w:t>
      </w:r>
      <w:r>
        <w:t xml:space="preserve">to send a notification to the discloser. </w:t>
      </w:r>
    </w:p>
    <w:p w14:paraId="47242B31" w14:textId="337051D6" w:rsidR="29B22CDA" w:rsidRDefault="000006EF" w:rsidP="004D0DB8">
      <w:pPr>
        <w:jc w:val="center"/>
      </w:pPr>
      <w:r>
        <w:rPr>
          <w:noProof/>
        </w:rPr>
        <w:drawing>
          <wp:inline distT="0" distB="0" distL="0" distR="0" wp14:anchorId="78098763" wp14:editId="33BE85DE">
            <wp:extent cx="6629400" cy="1552575"/>
            <wp:effectExtent l="0" t="0" r="0" b="9525"/>
            <wp:docPr id="30"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6629400" cy="1552575"/>
                    </a:xfrm>
                    <a:prstGeom prst="rect">
                      <a:avLst/>
                    </a:prstGeom>
                    <a:noFill/>
                    <a:ln>
                      <a:noFill/>
                    </a:ln>
                  </pic:spPr>
                </pic:pic>
              </a:graphicData>
            </a:graphic>
          </wp:inline>
        </w:drawing>
      </w:r>
    </w:p>
    <w:p w14:paraId="3DC178BF" w14:textId="09E47FED" w:rsidR="00641AD9" w:rsidRDefault="00641AD9">
      <w:r>
        <w:t xml:space="preserve">See </w:t>
      </w:r>
      <w:r w:rsidRPr="00641AD9">
        <w:rPr>
          <w:b/>
          <w:bCs/>
        </w:rPr>
        <w:t>Send a Notification</w:t>
      </w:r>
      <w:r>
        <w:t xml:space="preserve"> for detailed instructions</w:t>
      </w:r>
      <w:r w:rsidR="00821055">
        <w:t xml:space="preserve"> on the next steps</w:t>
      </w:r>
      <w:r>
        <w:t>.</w:t>
      </w:r>
    </w:p>
    <w:p w14:paraId="3261781E" w14:textId="09C23EC8" w:rsidR="001A7A25" w:rsidRDefault="001A7A25">
      <w:pPr>
        <w:rPr>
          <w:caps/>
          <w:color w:val="243F60" w:themeColor="accent1" w:themeShade="7F"/>
          <w:spacing w:val="15"/>
          <w:szCs w:val="22"/>
        </w:rPr>
      </w:pPr>
      <w:r>
        <w:rPr>
          <w:caps/>
          <w:color w:val="243F60" w:themeColor="accent1" w:themeShade="7F"/>
          <w:spacing w:val="15"/>
          <w:szCs w:val="22"/>
        </w:rPr>
        <w:br w:type="page"/>
      </w:r>
    </w:p>
    <w:p w14:paraId="5E783F87" w14:textId="7CF2F7C0" w:rsidR="002D7705" w:rsidRDefault="002D7705">
      <w:r>
        <w:rPr>
          <w:caps/>
          <w:color w:val="243F60" w:themeColor="accent1" w:themeShade="7F"/>
          <w:spacing w:val="15"/>
          <w:szCs w:val="22"/>
        </w:rPr>
        <w:lastRenderedPageBreak/>
        <w:t xml:space="preserve">B. </w:t>
      </w:r>
      <w:r w:rsidRPr="002D7705">
        <w:rPr>
          <w:caps/>
          <w:color w:val="243F60" w:themeColor="accent1" w:themeShade="7F"/>
          <w:spacing w:val="15"/>
          <w:szCs w:val="22"/>
        </w:rPr>
        <w:t xml:space="preserve">Overview of </w:t>
      </w:r>
      <w:r>
        <w:rPr>
          <w:caps/>
          <w:color w:val="243F60" w:themeColor="accent1" w:themeShade="7F"/>
          <w:spacing w:val="15"/>
          <w:szCs w:val="22"/>
        </w:rPr>
        <w:t xml:space="preserve">SENIOR REVIEWER </w:t>
      </w:r>
      <w:r w:rsidRPr="002D7705">
        <w:rPr>
          <w:caps/>
          <w:color w:val="243F60" w:themeColor="accent1" w:themeShade="7F"/>
          <w:spacing w:val="15"/>
          <w:szCs w:val="22"/>
        </w:rPr>
        <w:t>Steps:</w:t>
      </w:r>
    </w:p>
    <w:p w14:paraId="4CC9EB15" w14:textId="689F397B" w:rsidR="002D7705" w:rsidRPr="002D7705" w:rsidRDefault="002D7705" w:rsidP="002D7705">
      <w:r w:rsidRPr="002D7705">
        <w:t xml:space="preserve">       1.  </w:t>
      </w:r>
      <w:r w:rsidR="00DD4E90">
        <w:t>Introduction</w:t>
      </w:r>
      <w:r>
        <w:t>:  A Senior</w:t>
      </w:r>
      <w:r w:rsidR="00E646E3">
        <w:t>/Secondary</w:t>
      </w:r>
      <w:r>
        <w:t xml:space="preserve"> Reviewer </w:t>
      </w:r>
      <w:r w:rsidR="00D042C8">
        <w:t>(</w:t>
      </w:r>
      <w:r>
        <w:t>supervisor of the Primary Reviewer</w:t>
      </w:r>
      <w:r w:rsidR="00D042C8">
        <w:t>)</w:t>
      </w:r>
      <w:r>
        <w:t xml:space="preserve"> would typically only need to be involved in a faculty or employee’s COI Disclosure if disclosed information is determined by the Primary Reviewer to be a </w:t>
      </w:r>
      <w:r w:rsidR="00CD31F4">
        <w:t>potential, perceived or actual conflict of interest. If the primary reviewer approves a COI Disclosure on the condition</w:t>
      </w:r>
      <w:r w:rsidR="00DD4E90">
        <w:t xml:space="preserve"> that</w:t>
      </w:r>
      <w:r w:rsidR="00CD31F4">
        <w:t xml:space="preserve"> </w:t>
      </w:r>
      <w:r w:rsidR="00DD4E90" w:rsidRPr="00F01D6D">
        <w:rPr>
          <w:i/>
        </w:rPr>
        <w:t>recommended</w:t>
      </w:r>
      <w:r w:rsidR="00CD31F4" w:rsidRPr="00F01D6D">
        <w:rPr>
          <w:i/>
        </w:rPr>
        <w:t xml:space="preserve"> actions</w:t>
      </w:r>
      <w:r w:rsidR="00CD31F4">
        <w:t xml:space="preserve"> are met, concurrence by the Senior</w:t>
      </w:r>
      <w:r w:rsidR="00DD4E90">
        <w:t>/Secondary</w:t>
      </w:r>
      <w:r w:rsidR="00CD31F4">
        <w:t xml:space="preserve"> Reviewer is optional. However, for approvals determined to need a Management Plan, concurrence by the Senior</w:t>
      </w:r>
      <w:r w:rsidR="00DD4E90">
        <w:t>/Secondary</w:t>
      </w:r>
      <w:r w:rsidR="00CD31F4">
        <w:t xml:space="preserve"> Reviewer will be required.   </w:t>
      </w:r>
    </w:p>
    <w:p w14:paraId="6E1D8D8D" w14:textId="4D90AA50" w:rsidR="009F7665" w:rsidRDefault="002D7705" w:rsidP="002D7705">
      <w:r w:rsidRPr="002D7705">
        <w:t xml:space="preserve">       2. </w:t>
      </w:r>
      <w:r w:rsidR="00DD4E90">
        <w:t>To R</w:t>
      </w:r>
      <w:r w:rsidRPr="002D7705">
        <w:t xml:space="preserve">eview Cases </w:t>
      </w:r>
      <w:r w:rsidR="00DD4E90">
        <w:t xml:space="preserve">Routed </w:t>
      </w:r>
      <w:r w:rsidRPr="002D7705">
        <w:t xml:space="preserve">by </w:t>
      </w:r>
      <w:r w:rsidR="00DD4E90">
        <w:t xml:space="preserve">the </w:t>
      </w:r>
      <w:r w:rsidRPr="002D7705">
        <w:t>Primary Reviewer (</w:t>
      </w:r>
      <w:r w:rsidR="00DD4E90">
        <w:t>e</w:t>
      </w:r>
      <w:r w:rsidRPr="002D7705">
        <w:t>.</w:t>
      </w:r>
      <w:r w:rsidR="00DD4E90">
        <w:t>g</w:t>
      </w:r>
      <w:r w:rsidRPr="002D7705">
        <w:t xml:space="preserve">., </w:t>
      </w:r>
      <w:proofErr w:type="spellStart"/>
      <w:r w:rsidRPr="002D7705">
        <w:t>Dept</w:t>
      </w:r>
      <w:proofErr w:type="spellEnd"/>
      <w:r w:rsidRPr="002D7705">
        <w:t xml:space="preserve"> Chair or Director)</w:t>
      </w:r>
      <w:r w:rsidR="00172959">
        <w:t xml:space="preserve">: </w:t>
      </w:r>
    </w:p>
    <w:p w14:paraId="607E9F22" w14:textId="77777777" w:rsidR="004D0DB8" w:rsidRDefault="00172959" w:rsidP="004D0DB8">
      <w:pPr>
        <w:pStyle w:val="ListParagraph"/>
        <w:numPr>
          <w:ilvl w:val="0"/>
          <w:numId w:val="18"/>
        </w:numPr>
      </w:pPr>
      <w:r>
        <w:t>The Senior</w:t>
      </w:r>
      <w:r w:rsidR="00DD4E90">
        <w:t>/Secondary</w:t>
      </w:r>
      <w:r>
        <w:t xml:space="preserve"> Reviewer receive</w:t>
      </w:r>
      <w:r w:rsidR="00DD4E90">
        <w:t>s</w:t>
      </w:r>
      <w:r>
        <w:t xml:space="preserve"> a notification </w:t>
      </w:r>
      <w:r w:rsidR="00DD4E90">
        <w:t>via email when a Case has been routed</w:t>
      </w:r>
      <w:r>
        <w:t xml:space="preserve"> for their attention</w:t>
      </w:r>
      <w:r w:rsidR="009F7665">
        <w:t>;</w:t>
      </w:r>
    </w:p>
    <w:p w14:paraId="635FC051" w14:textId="76E47A2C" w:rsidR="00945EFD" w:rsidRPr="004D0DB8" w:rsidRDefault="00172959" w:rsidP="004D0DB8">
      <w:pPr>
        <w:pStyle w:val="ListParagraph"/>
        <w:numPr>
          <w:ilvl w:val="0"/>
          <w:numId w:val="18"/>
        </w:numPr>
      </w:pPr>
      <w:r>
        <w:t xml:space="preserve">Log-in to COI Risk Manager, </w:t>
      </w:r>
      <w:r w:rsidR="00945EFD">
        <w:t xml:space="preserve">and click the </w:t>
      </w:r>
      <w:r w:rsidR="00945EFD" w:rsidRPr="004D0DB8">
        <w:rPr>
          <w:i/>
        </w:rPr>
        <w:t>folder</w:t>
      </w:r>
      <w:r w:rsidR="00945EFD">
        <w:t xml:space="preserve"> icon in the </w:t>
      </w:r>
      <w:r w:rsidR="00945EFD" w:rsidRPr="004D0DB8">
        <w:rPr>
          <w:b/>
        </w:rPr>
        <w:t>Tasks to Complete</w:t>
      </w:r>
      <w:r w:rsidR="00945EFD">
        <w:t xml:space="preserve"> section </w:t>
      </w:r>
      <w:r w:rsidR="00DD4E90">
        <w:t xml:space="preserve">(in your </w:t>
      </w:r>
      <w:r w:rsidR="00DD4E90" w:rsidRPr="004D0DB8">
        <w:rPr>
          <w:b/>
        </w:rPr>
        <w:t>Home</w:t>
      </w:r>
      <w:r w:rsidR="00DD4E90">
        <w:t xml:space="preserve"> menu) </w:t>
      </w:r>
      <w:r w:rsidR="00945EFD">
        <w:t xml:space="preserve">to go to the </w:t>
      </w:r>
      <w:r w:rsidRPr="004D0DB8">
        <w:rPr>
          <w:b/>
        </w:rPr>
        <w:t>Case</w:t>
      </w:r>
      <w:r w:rsidR="004D0DB8">
        <w:rPr>
          <w:b/>
        </w:rPr>
        <w:t>;</w:t>
      </w:r>
    </w:p>
    <w:p w14:paraId="34C37583" w14:textId="77777777" w:rsidR="004D0DB8" w:rsidRDefault="00945EFD" w:rsidP="004D0DB8">
      <w:pPr>
        <w:pStyle w:val="ListParagraph"/>
        <w:numPr>
          <w:ilvl w:val="0"/>
          <w:numId w:val="18"/>
        </w:numPr>
      </w:pPr>
      <w:r>
        <w:t xml:space="preserve">Click the </w:t>
      </w:r>
      <w:r w:rsidRPr="004D0DB8">
        <w:rPr>
          <w:b/>
        </w:rPr>
        <w:t>Review</w:t>
      </w:r>
      <w:r>
        <w:t xml:space="preserve"> </w:t>
      </w:r>
      <w:r w:rsidR="00DD4E90">
        <w:t xml:space="preserve">tab </w:t>
      </w:r>
      <w:r>
        <w:t xml:space="preserve">from the menu across the upper part of your screen, then scroll down </w:t>
      </w:r>
      <w:r w:rsidR="006643A2">
        <w:t xml:space="preserve">beyond the </w:t>
      </w:r>
      <w:r w:rsidR="006643A2" w:rsidRPr="004D0DB8">
        <w:rPr>
          <w:b/>
        </w:rPr>
        <w:t>Flagged Responses</w:t>
      </w:r>
      <w:r w:rsidR="006643A2">
        <w:t xml:space="preserve"> section </w:t>
      </w:r>
      <w:r>
        <w:t xml:space="preserve">to </w:t>
      </w:r>
      <w:r w:rsidR="006643A2">
        <w:t xml:space="preserve">where </w:t>
      </w:r>
      <w:r>
        <w:t>the primary reviewer</w:t>
      </w:r>
      <w:r w:rsidR="006643A2">
        <w:t xml:space="preserve"> entered their</w:t>
      </w:r>
      <w:r>
        <w:t xml:space="preserve"> determinations (including </w:t>
      </w:r>
      <w:r w:rsidRPr="004D0DB8">
        <w:rPr>
          <w:b/>
        </w:rPr>
        <w:t>Rationale for Determination</w:t>
      </w:r>
      <w:r>
        <w:t xml:space="preserve"> and </w:t>
      </w:r>
      <w:r w:rsidRPr="004D0DB8">
        <w:rPr>
          <w:b/>
        </w:rPr>
        <w:t>Comments</w:t>
      </w:r>
      <w:r>
        <w:t>)</w:t>
      </w:r>
      <w:r w:rsidR="004D0DB8">
        <w:t>;</w:t>
      </w:r>
    </w:p>
    <w:p w14:paraId="600CEFD8" w14:textId="5C03DD11" w:rsidR="004D0DB8" w:rsidRDefault="006643A2" w:rsidP="004D0DB8">
      <w:pPr>
        <w:pStyle w:val="ListParagraph"/>
        <w:numPr>
          <w:ilvl w:val="0"/>
          <w:numId w:val="18"/>
        </w:numPr>
      </w:pPr>
      <w:r>
        <w:t>To review the submitter’s COI Disclosure form</w:t>
      </w:r>
      <w:r w:rsidR="00C43B68">
        <w:t xml:space="preserve"> while still in the Case </w:t>
      </w:r>
      <w:r w:rsidR="00C43B68" w:rsidRPr="004D0DB8">
        <w:rPr>
          <w:b/>
        </w:rPr>
        <w:t>Review</w:t>
      </w:r>
      <w:r w:rsidR="00C43B68">
        <w:t xml:space="preserve"> tab</w:t>
      </w:r>
      <w:r>
        <w:t>, s</w:t>
      </w:r>
      <w:r w:rsidR="00945EFD">
        <w:t xml:space="preserve">croll down to </w:t>
      </w:r>
      <w:r w:rsidR="00945EFD" w:rsidRPr="004D0DB8">
        <w:rPr>
          <w:b/>
        </w:rPr>
        <w:t>Related Forms</w:t>
      </w:r>
      <w:r w:rsidR="00945EFD">
        <w:t xml:space="preserve"> and click the docu</w:t>
      </w:r>
      <w:r w:rsidR="007051F8">
        <w:t>ment icon to view the most recent version</w:t>
      </w:r>
      <w:r w:rsidR="004D0DB8">
        <w:t>;</w:t>
      </w:r>
    </w:p>
    <w:p w14:paraId="469BD108" w14:textId="477B61BF" w:rsidR="004D0DB8" w:rsidRDefault="007051F8" w:rsidP="004D0DB8">
      <w:pPr>
        <w:pStyle w:val="ListParagraph"/>
        <w:numPr>
          <w:ilvl w:val="0"/>
          <w:numId w:val="18"/>
        </w:numPr>
      </w:pPr>
      <w:r>
        <w:t xml:space="preserve">Upon review of the form and the primary reviewer’s assessment (you can return to the primary reviewer’s assessment by going back to </w:t>
      </w:r>
      <w:r w:rsidRPr="004D0DB8">
        <w:rPr>
          <w:b/>
        </w:rPr>
        <w:t>Home</w:t>
      </w:r>
      <w:r>
        <w:t>, click the folder icon</w:t>
      </w:r>
      <w:r w:rsidR="006643A2">
        <w:t xml:space="preserve"> in the </w:t>
      </w:r>
      <w:r w:rsidR="006643A2" w:rsidRPr="004D0DB8">
        <w:rPr>
          <w:b/>
        </w:rPr>
        <w:t xml:space="preserve">Tasks to Complete </w:t>
      </w:r>
      <w:r w:rsidR="006643A2">
        <w:t>section again</w:t>
      </w:r>
      <w:r w:rsidR="00DF0F1A" w:rsidRPr="006643A2">
        <w:t>,</w:t>
      </w:r>
      <w:r w:rsidR="00DF0F1A">
        <w:t xml:space="preserve"> click the </w:t>
      </w:r>
      <w:r w:rsidR="00DF0F1A" w:rsidRPr="004D0DB8">
        <w:rPr>
          <w:b/>
        </w:rPr>
        <w:t>Review</w:t>
      </w:r>
      <w:r w:rsidR="00DF0F1A">
        <w:t xml:space="preserve"> tab</w:t>
      </w:r>
      <w:r w:rsidR="006643A2">
        <w:t>, then scroll down</w:t>
      </w:r>
      <w:r>
        <w:t>)</w:t>
      </w:r>
      <w:r w:rsidR="00DF0F1A">
        <w:t>, determine whether you are in agreement</w:t>
      </w:r>
      <w:r w:rsidR="004D0DB8">
        <w:t>;</w:t>
      </w:r>
    </w:p>
    <w:p w14:paraId="794C5C71" w14:textId="3D28A4A2" w:rsidR="002D7705" w:rsidRDefault="00DF0F1A" w:rsidP="004D0DB8">
      <w:pPr>
        <w:pStyle w:val="ListParagraph"/>
        <w:numPr>
          <w:ilvl w:val="0"/>
          <w:numId w:val="18"/>
        </w:numPr>
      </w:pPr>
      <w:r>
        <w:t>Document your de</w:t>
      </w:r>
      <w:r w:rsidR="00C43B68">
        <w:t xml:space="preserve">cision </w:t>
      </w:r>
      <w:r>
        <w:t xml:space="preserve">by clicking the </w:t>
      </w:r>
      <w:r w:rsidRPr="004D0DB8">
        <w:rPr>
          <w:b/>
        </w:rPr>
        <w:t>Notes</w:t>
      </w:r>
      <w:r>
        <w:t xml:space="preserve"> tab in the </w:t>
      </w:r>
      <w:r w:rsidRPr="004D0DB8">
        <w:rPr>
          <w:b/>
        </w:rPr>
        <w:t>Case</w:t>
      </w:r>
      <w:r>
        <w:t xml:space="preserve"> (from the menu across upper part of your screen)</w:t>
      </w:r>
      <w:r w:rsidR="00F810C3">
        <w:t>.</w:t>
      </w:r>
      <w:r w:rsidR="00C86F9C">
        <w:t xml:space="preserve"> Enter your note in the text box, then click </w:t>
      </w:r>
      <w:r w:rsidR="00C86F9C" w:rsidRPr="004D0DB8">
        <w:rPr>
          <w:b/>
        </w:rPr>
        <w:t>Submit Note</w:t>
      </w:r>
      <w:r w:rsidR="00C86F9C">
        <w:t xml:space="preserve">. </w:t>
      </w:r>
    </w:p>
    <w:p w14:paraId="0B182ACE" w14:textId="08D1FDB2" w:rsidR="00F810C3" w:rsidRPr="00F810C3" w:rsidRDefault="00F810C3" w:rsidP="00F810C3">
      <w:r w:rsidRPr="00F810C3">
        <w:t xml:space="preserve">       3. Notify Primary Reviewer of your Concurrence, or Request for Further Information, Analysis, etc.</w:t>
      </w:r>
    </w:p>
    <w:p w14:paraId="5F4B30A0" w14:textId="77777777" w:rsidR="002470D6" w:rsidRDefault="0023314B" w:rsidP="00F01D6D">
      <w:pPr>
        <w:ind w:left="720"/>
      </w:pPr>
      <w:r>
        <w:t xml:space="preserve">a. If the </w:t>
      </w:r>
      <w:r w:rsidR="005E2EBD">
        <w:t xml:space="preserve">Primary Reviewer </w:t>
      </w:r>
      <w:r>
        <w:t>recommend</w:t>
      </w:r>
      <w:r w:rsidR="005D323F">
        <w:t>ed</w:t>
      </w:r>
      <w:r w:rsidR="005E2EBD">
        <w:t xml:space="preserve">, </w:t>
      </w:r>
      <w:r>
        <w:t xml:space="preserve">“Approved with Required Actions,” </w:t>
      </w:r>
      <w:r w:rsidR="005D323F">
        <w:t>y</w:t>
      </w:r>
      <w:r>
        <w:t>ou may</w:t>
      </w:r>
      <w:r w:rsidR="002470D6">
        <w:t>:</w:t>
      </w:r>
    </w:p>
    <w:p w14:paraId="7D7B4932" w14:textId="77777777" w:rsidR="002470D6" w:rsidRDefault="005D323F" w:rsidP="00F01D6D">
      <w:pPr>
        <w:pStyle w:val="ListParagraph"/>
        <w:numPr>
          <w:ilvl w:val="0"/>
          <w:numId w:val="18"/>
        </w:numPr>
      </w:pPr>
      <w:r>
        <w:t xml:space="preserve">click the </w:t>
      </w:r>
      <w:r w:rsidRPr="00F01D6D">
        <w:rPr>
          <w:b/>
        </w:rPr>
        <w:t>Review</w:t>
      </w:r>
      <w:r>
        <w:t xml:space="preserve"> tab </w:t>
      </w:r>
      <w:r w:rsidR="00C86F9C">
        <w:t xml:space="preserve">in the </w:t>
      </w:r>
      <w:r w:rsidR="00C86F9C" w:rsidRPr="00F01D6D">
        <w:rPr>
          <w:b/>
        </w:rPr>
        <w:t>Case</w:t>
      </w:r>
      <w:r w:rsidR="00C86F9C">
        <w:t xml:space="preserve"> </w:t>
      </w:r>
      <w:r>
        <w:t>and s</w:t>
      </w:r>
      <w:r w:rsidR="005E2EBD">
        <w:t>croll down to</w:t>
      </w:r>
      <w:r w:rsidR="00C86F9C">
        <w:t xml:space="preserve"> the</w:t>
      </w:r>
      <w:r w:rsidR="005E2EBD">
        <w:t xml:space="preserve"> </w:t>
      </w:r>
      <w:r w:rsidR="005E2EBD" w:rsidRPr="00F01D6D">
        <w:rPr>
          <w:b/>
        </w:rPr>
        <w:t xml:space="preserve">Related </w:t>
      </w:r>
      <w:r w:rsidR="005E2EBD" w:rsidRPr="002470D6">
        <w:rPr>
          <w:b/>
        </w:rPr>
        <w:t>Forms</w:t>
      </w:r>
      <w:r w:rsidR="00C86F9C" w:rsidRPr="002470D6">
        <w:rPr>
          <w:b/>
        </w:rPr>
        <w:t xml:space="preserve"> </w:t>
      </w:r>
      <w:r w:rsidR="00C86F9C">
        <w:t>section;</w:t>
      </w:r>
      <w:r w:rsidR="005E2EBD">
        <w:t xml:space="preserve"> </w:t>
      </w:r>
    </w:p>
    <w:p w14:paraId="3F1856EA" w14:textId="77777777" w:rsidR="002470D6" w:rsidRDefault="005E2EBD" w:rsidP="00F01D6D">
      <w:pPr>
        <w:pStyle w:val="ListParagraph"/>
        <w:numPr>
          <w:ilvl w:val="0"/>
          <w:numId w:val="18"/>
        </w:numPr>
      </w:pPr>
      <w:r>
        <w:t>click on the document icon of the submitter’s COI Disclosure form</w:t>
      </w:r>
      <w:r w:rsidR="00D75528">
        <w:t>;</w:t>
      </w:r>
      <w:r>
        <w:t xml:space="preserve"> </w:t>
      </w:r>
    </w:p>
    <w:p w14:paraId="0A339F9C" w14:textId="3CF6FE99" w:rsidR="002470D6" w:rsidRDefault="005E2EBD" w:rsidP="00F01D6D">
      <w:pPr>
        <w:pStyle w:val="ListParagraph"/>
        <w:numPr>
          <w:ilvl w:val="0"/>
          <w:numId w:val="18"/>
        </w:numPr>
      </w:pPr>
      <w:r>
        <w:t xml:space="preserve">click </w:t>
      </w:r>
      <w:r w:rsidR="00D75528" w:rsidRPr="00F01D6D">
        <w:rPr>
          <w:b/>
        </w:rPr>
        <w:t>Actions</w:t>
      </w:r>
      <w:r w:rsidR="00D75528">
        <w:t xml:space="preserve">, then the </w:t>
      </w:r>
      <w:r w:rsidRPr="00F01D6D">
        <w:rPr>
          <w:b/>
        </w:rPr>
        <w:t>Send Notification</w:t>
      </w:r>
      <w:r>
        <w:t xml:space="preserve"> button</w:t>
      </w:r>
      <w:r w:rsidR="00C86F9C">
        <w:t>.</w:t>
      </w:r>
      <w:r>
        <w:t xml:space="preserve"> </w:t>
      </w:r>
      <w:r w:rsidR="00D75528">
        <w:t>To s</w:t>
      </w:r>
      <w:r>
        <w:t>end to the Primary Reviewer</w:t>
      </w:r>
      <w:r w:rsidR="00D75528">
        <w:t xml:space="preserve">, you must </w:t>
      </w:r>
      <w:r w:rsidR="00C86F9C">
        <w:t xml:space="preserve">change the default </w:t>
      </w:r>
      <w:r w:rsidR="00C86F9C" w:rsidRPr="00F01D6D">
        <w:rPr>
          <w:b/>
        </w:rPr>
        <w:t>User</w:t>
      </w:r>
      <w:r w:rsidR="00C86F9C">
        <w:t xml:space="preserve"> by </w:t>
      </w:r>
      <w:r w:rsidR="00D75528">
        <w:t>select</w:t>
      </w:r>
      <w:r w:rsidR="00C86F9C">
        <w:t>ing</w:t>
      </w:r>
      <w:r w:rsidR="00D75528">
        <w:t xml:space="preserve"> </w:t>
      </w:r>
      <w:r w:rsidR="00D75528" w:rsidRPr="00F01D6D">
        <w:rPr>
          <w:b/>
        </w:rPr>
        <w:t xml:space="preserve">Supervisor </w:t>
      </w:r>
      <w:r w:rsidR="00D75528">
        <w:t xml:space="preserve">in the </w:t>
      </w:r>
      <w:proofErr w:type="gramStart"/>
      <w:r w:rsidR="00D75528" w:rsidRPr="00F01D6D">
        <w:rPr>
          <w:b/>
        </w:rPr>
        <w:t>To</w:t>
      </w:r>
      <w:proofErr w:type="gramEnd"/>
      <w:r w:rsidR="00D75528" w:rsidRPr="00F01D6D">
        <w:rPr>
          <w:b/>
        </w:rPr>
        <w:t>:</w:t>
      </w:r>
      <w:r w:rsidR="00306F63">
        <w:t xml:space="preserve"> option;</w:t>
      </w:r>
      <w:r w:rsidR="00D75528">
        <w:t xml:space="preserve">  </w:t>
      </w:r>
    </w:p>
    <w:p w14:paraId="23EDBE63" w14:textId="74B975CA" w:rsidR="00306F63" w:rsidRDefault="00306F63" w:rsidP="00F01D6D">
      <w:pPr>
        <w:pStyle w:val="ListParagraph"/>
        <w:numPr>
          <w:ilvl w:val="0"/>
          <w:numId w:val="18"/>
        </w:numPr>
      </w:pPr>
      <w:r>
        <w:t>Enter a subject;</w:t>
      </w:r>
    </w:p>
    <w:p w14:paraId="2B8D5B5D" w14:textId="52E637B8" w:rsidR="00306F63" w:rsidRDefault="00306F63" w:rsidP="00F01D6D">
      <w:pPr>
        <w:pStyle w:val="ListParagraph"/>
        <w:numPr>
          <w:ilvl w:val="0"/>
          <w:numId w:val="18"/>
        </w:numPr>
      </w:pPr>
      <w:r>
        <w:t xml:space="preserve">Select the </w:t>
      </w:r>
      <w:proofErr w:type="spellStart"/>
      <w:r w:rsidRPr="00F01D6D">
        <w:rPr>
          <w:b/>
        </w:rPr>
        <w:t>Adhoc</w:t>
      </w:r>
      <w:proofErr w:type="spellEnd"/>
      <w:r w:rsidRPr="00F01D6D">
        <w:rPr>
          <w:b/>
        </w:rPr>
        <w:t xml:space="preserve"> Notification Template</w:t>
      </w:r>
      <w:r>
        <w:t xml:space="preserve"> from the </w:t>
      </w:r>
      <w:r w:rsidRPr="00F01D6D">
        <w:rPr>
          <w:b/>
        </w:rPr>
        <w:t>Notification Type</w:t>
      </w:r>
      <w:r>
        <w:t xml:space="preserve"> dropdown menu;</w:t>
      </w:r>
    </w:p>
    <w:p w14:paraId="78DC1A83" w14:textId="71166523" w:rsidR="002470D6" w:rsidRDefault="00C86F9C" w:rsidP="00F01D6D">
      <w:pPr>
        <w:pStyle w:val="ListParagraph"/>
        <w:numPr>
          <w:ilvl w:val="0"/>
          <w:numId w:val="18"/>
        </w:numPr>
      </w:pPr>
      <w:r>
        <w:t xml:space="preserve">Prepare your message </w:t>
      </w:r>
      <w:r w:rsidR="00306F63">
        <w:t xml:space="preserve">in the </w:t>
      </w:r>
      <w:r w:rsidR="00306F63" w:rsidRPr="00F01D6D">
        <w:rPr>
          <w:b/>
        </w:rPr>
        <w:t>Body</w:t>
      </w:r>
      <w:r w:rsidR="00306F63">
        <w:t xml:space="preserve"> text box </w:t>
      </w:r>
      <w:r>
        <w:t xml:space="preserve">(either that you concur with recommended actions, or </w:t>
      </w:r>
      <w:r w:rsidR="002470D6">
        <w:t>need to modify them</w:t>
      </w:r>
      <w:r>
        <w:t xml:space="preserve">), then click </w:t>
      </w:r>
      <w:r w:rsidRPr="00F01D6D">
        <w:rPr>
          <w:b/>
        </w:rPr>
        <w:t>Send Mail</w:t>
      </w:r>
      <w:r w:rsidR="00306F63">
        <w:t>;</w:t>
      </w:r>
      <w:r>
        <w:t xml:space="preserve"> </w:t>
      </w:r>
    </w:p>
    <w:p w14:paraId="3E1AC9C8" w14:textId="36626C28" w:rsidR="007C7105" w:rsidRDefault="00D75528" w:rsidP="00F01D6D">
      <w:pPr>
        <w:pStyle w:val="ListParagraph"/>
        <w:numPr>
          <w:ilvl w:val="0"/>
          <w:numId w:val="18"/>
        </w:numPr>
      </w:pPr>
      <w:r>
        <w:t xml:space="preserve">You also have the option of sending to the </w:t>
      </w:r>
      <w:r w:rsidR="00C86F9C">
        <w:t xml:space="preserve">original </w:t>
      </w:r>
      <w:r>
        <w:t xml:space="preserve">submitter by selecting </w:t>
      </w:r>
      <w:r w:rsidRPr="00F01D6D">
        <w:rPr>
          <w:b/>
        </w:rPr>
        <w:t>User</w:t>
      </w:r>
      <w:r>
        <w:t xml:space="preserve"> in the </w:t>
      </w:r>
      <w:proofErr w:type="gramStart"/>
      <w:r w:rsidRPr="00F01D6D">
        <w:rPr>
          <w:b/>
        </w:rPr>
        <w:t>To</w:t>
      </w:r>
      <w:proofErr w:type="gramEnd"/>
      <w:r w:rsidRPr="00F01D6D">
        <w:rPr>
          <w:b/>
        </w:rPr>
        <w:t>:</w:t>
      </w:r>
      <w:r>
        <w:t xml:space="preserve"> option (in which case, the Primary Reviewer’s email is included as a default cc</w:t>
      </w:r>
      <w:r w:rsidR="00C86F9C">
        <w:t>:</w:t>
      </w:r>
      <w:r>
        <w:t xml:space="preserve">). The notification </w:t>
      </w:r>
      <w:r w:rsidR="00C86F9C">
        <w:t xml:space="preserve">should </w:t>
      </w:r>
      <w:r w:rsidR="005E2EBD">
        <w:t>direct their attention to your n</w:t>
      </w:r>
      <w:r>
        <w:t xml:space="preserve">ote. </w:t>
      </w:r>
    </w:p>
    <w:p w14:paraId="0A493E18" w14:textId="77777777" w:rsidR="002470D6" w:rsidRDefault="007C7105" w:rsidP="00F01D6D">
      <w:pPr>
        <w:ind w:left="720"/>
      </w:pPr>
      <w:r>
        <w:t xml:space="preserve">b. If the Primary Reviewer recommends, “Approved with Management Plan,” </w:t>
      </w:r>
      <w:r w:rsidR="002470D6">
        <w:t xml:space="preserve">you may: </w:t>
      </w:r>
    </w:p>
    <w:p w14:paraId="4EECB7C9" w14:textId="77777777" w:rsidR="002470D6" w:rsidRDefault="007C7105" w:rsidP="00F01D6D">
      <w:pPr>
        <w:pStyle w:val="ListParagraph"/>
        <w:numPr>
          <w:ilvl w:val="0"/>
          <w:numId w:val="19"/>
        </w:numPr>
      </w:pPr>
      <w:r>
        <w:t xml:space="preserve">click the </w:t>
      </w:r>
      <w:r w:rsidRPr="00F01D6D">
        <w:rPr>
          <w:b/>
        </w:rPr>
        <w:t>Documents</w:t>
      </w:r>
      <w:r>
        <w:t xml:space="preserve"> tab in the </w:t>
      </w:r>
      <w:r w:rsidR="002470D6" w:rsidRPr="00F01D6D">
        <w:rPr>
          <w:b/>
        </w:rPr>
        <w:t>Case</w:t>
      </w:r>
      <w:r w:rsidR="002470D6">
        <w:t xml:space="preserve"> </w:t>
      </w:r>
      <w:r>
        <w:t>menu across your upper screen</w:t>
      </w:r>
      <w:r w:rsidR="002470D6">
        <w:t>;</w:t>
      </w:r>
      <w:r>
        <w:t xml:space="preserve"> </w:t>
      </w:r>
    </w:p>
    <w:p w14:paraId="579F8FDC" w14:textId="15176764" w:rsidR="002470D6" w:rsidRDefault="007C7105" w:rsidP="00F01D6D">
      <w:pPr>
        <w:pStyle w:val="ListParagraph"/>
        <w:numPr>
          <w:ilvl w:val="0"/>
          <w:numId w:val="19"/>
        </w:numPr>
      </w:pPr>
      <w:r>
        <w:t xml:space="preserve">look down to the </w:t>
      </w:r>
      <w:r w:rsidRPr="00F01D6D">
        <w:rPr>
          <w:b/>
        </w:rPr>
        <w:t>Document History</w:t>
      </w:r>
      <w:r>
        <w:t xml:space="preserve"> section and click the document icon to review the Management Plan submitted by the Primary Reviewer</w:t>
      </w:r>
      <w:r w:rsidR="00306F63">
        <w:t>;</w:t>
      </w:r>
    </w:p>
    <w:p w14:paraId="0FF788AE" w14:textId="767EF31F" w:rsidR="001814F7" w:rsidRPr="002D7705" w:rsidRDefault="007C7105" w:rsidP="00F01D6D">
      <w:pPr>
        <w:pStyle w:val="ListParagraph"/>
        <w:numPr>
          <w:ilvl w:val="0"/>
          <w:numId w:val="19"/>
        </w:numPr>
      </w:pPr>
      <w:r>
        <w:lastRenderedPageBreak/>
        <w:t xml:space="preserve">To either concur with the Management Plan or request an edit, document </w:t>
      </w:r>
      <w:r w:rsidR="001814F7">
        <w:t>your decision</w:t>
      </w:r>
      <w:r>
        <w:t xml:space="preserve"> using the </w:t>
      </w:r>
      <w:r w:rsidRPr="00F01D6D">
        <w:rPr>
          <w:b/>
        </w:rPr>
        <w:t>Notes</w:t>
      </w:r>
      <w:r>
        <w:t xml:space="preserve"> tab as in step </w:t>
      </w:r>
      <w:r w:rsidR="002470D6">
        <w:t>2 (last bullet)</w:t>
      </w:r>
      <w:r>
        <w:t xml:space="preserve"> above, then notify the Primary Reviewer either by phone, email, or</w:t>
      </w:r>
      <w:r w:rsidR="00306F63">
        <w:t xml:space="preserve"> the</w:t>
      </w:r>
      <w:r>
        <w:t xml:space="preserve"> </w:t>
      </w:r>
      <w:r w:rsidRPr="00F01D6D">
        <w:rPr>
          <w:b/>
        </w:rPr>
        <w:t>Send Notification</w:t>
      </w:r>
      <w:r>
        <w:t xml:space="preserve"> </w:t>
      </w:r>
      <w:r w:rsidR="00306F63">
        <w:t xml:space="preserve">feature </w:t>
      </w:r>
      <w:r>
        <w:t xml:space="preserve">(step a, </w:t>
      </w:r>
      <w:r w:rsidR="002470D6">
        <w:t>3</w:t>
      </w:r>
      <w:r w:rsidR="002470D6" w:rsidRPr="00F01D6D">
        <w:rPr>
          <w:vertAlign w:val="superscript"/>
        </w:rPr>
        <w:t>rd</w:t>
      </w:r>
      <w:r w:rsidR="002470D6">
        <w:t xml:space="preserve"> bullet, </w:t>
      </w:r>
      <w:r>
        <w:t xml:space="preserve">above). </w:t>
      </w:r>
      <w:r w:rsidR="002470D6">
        <w:t xml:space="preserve">You may also upload an edited version of the Management Plan in the </w:t>
      </w:r>
      <w:r w:rsidR="002470D6" w:rsidRPr="00F01D6D">
        <w:rPr>
          <w:b/>
        </w:rPr>
        <w:t>Documents</w:t>
      </w:r>
      <w:r w:rsidR="002470D6">
        <w:t xml:space="preserve"> tab of the </w:t>
      </w:r>
      <w:r w:rsidR="002470D6" w:rsidRPr="00F01D6D">
        <w:rPr>
          <w:b/>
        </w:rPr>
        <w:t>Case</w:t>
      </w:r>
      <w:r w:rsidR="002470D6">
        <w:t xml:space="preserve"> (use </w:t>
      </w:r>
      <w:r w:rsidR="002470D6" w:rsidRPr="00F01D6D">
        <w:rPr>
          <w:b/>
        </w:rPr>
        <w:t>Add Document</w:t>
      </w:r>
      <w:r w:rsidR="002470D6">
        <w:t xml:space="preserve">). </w:t>
      </w:r>
    </w:p>
    <w:p w14:paraId="3AA96804" w14:textId="601E6ED8" w:rsidR="001814F7" w:rsidRPr="00F01D6D" w:rsidRDefault="001814F7" w:rsidP="00F01D6D">
      <w:pPr>
        <w:ind w:left="720"/>
      </w:pPr>
      <w:r>
        <w:t xml:space="preserve">c. If additional information is needed from the submitter, either the Primary or Secondary Reviewer can use the </w:t>
      </w:r>
      <w:r w:rsidRPr="00F01D6D">
        <w:rPr>
          <w:b/>
        </w:rPr>
        <w:t>Send Notification</w:t>
      </w:r>
      <w:r>
        <w:t xml:space="preserve"> feature to request it. Follow steps in C.1 and C.2, below.  </w:t>
      </w:r>
    </w:p>
    <w:p w14:paraId="2A0FB7A3" w14:textId="1CB3D970" w:rsidR="00FA01ED" w:rsidRDefault="002470D6">
      <w:r w:rsidRPr="00F01D6D">
        <w:rPr>
          <w:b/>
          <w:u w:val="single"/>
        </w:rPr>
        <w:t>Note</w:t>
      </w:r>
      <w:r>
        <w:t xml:space="preserve">:  When using the Send Notification feature, </w:t>
      </w:r>
      <w:r w:rsidR="00CA63C4">
        <w:t xml:space="preserve">the default recipient is </w:t>
      </w:r>
      <w:r w:rsidR="00CA63C4" w:rsidRPr="00F01D6D">
        <w:rPr>
          <w:b/>
        </w:rPr>
        <w:t>User</w:t>
      </w:r>
      <w:r w:rsidR="00CA63C4">
        <w:t xml:space="preserve"> which is the original submitter of the COI Disclosure form. In this instance, the submitter’s supervisor (Primary Reviewer) email address will auto-appear in the cc: line.  Additional email addresses can be included if necessary. Changing the recipient to </w:t>
      </w:r>
      <w:r w:rsidR="00CA63C4" w:rsidRPr="00F01D6D">
        <w:rPr>
          <w:b/>
        </w:rPr>
        <w:t>Supervisor</w:t>
      </w:r>
      <w:r w:rsidR="00CA63C4">
        <w:t xml:space="preserve"> will automatically route your message to the submitter’s supervisor (Primary Reviewer). </w:t>
      </w:r>
    </w:p>
    <w:p w14:paraId="505658B8" w14:textId="272D0F04" w:rsidR="00FA01ED" w:rsidRDefault="00FA01ED"/>
    <w:p w14:paraId="2EFE4A7D" w14:textId="061BC376" w:rsidR="00641AD9" w:rsidRDefault="00A22687" w:rsidP="00821055">
      <w:pPr>
        <w:pStyle w:val="Heading1"/>
      </w:pPr>
      <w:bookmarkStart w:id="16" w:name="_Hlk55300603"/>
      <w:r>
        <w:t xml:space="preserve">C. </w:t>
      </w:r>
      <w:r w:rsidR="00821055">
        <w:t>How To…</w:t>
      </w:r>
    </w:p>
    <w:p w14:paraId="495F8977" w14:textId="0AD85B9F" w:rsidR="00DE6A8C" w:rsidRDefault="00E07133" w:rsidP="00821055">
      <w:pPr>
        <w:pStyle w:val="Heading2"/>
      </w:pPr>
      <w:r>
        <w:t xml:space="preserve">Send a </w:t>
      </w:r>
      <w:r w:rsidR="00821055">
        <w:t>N</w:t>
      </w:r>
      <w:r>
        <w:t>otification</w:t>
      </w:r>
    </w:p>
    <w:p w14:paraId="0FFAFB98" w14:textId="06A5C6E7" w:rsidR="00821055" w:rsidRDefault="00821055" w:rsidP="00821055">
      <w:pPr>
        <w:pStyle w:val="ListParagraph"/>
        <w:numPr>
          <w:ilvl w:val="0"/>
          <w:numId w:val="17"/>
        </w:numPr>
      </w:pPr>
      <w:r>
        <w:t xml:space="preserve">From within the </w:t>
      </w:r>
      <w:r w:rsidR="0007138C">
        <w:t>COI D</w:t>
      </w:r>
      <w:r>
        <w:t>isclosure</w:t>
      </w:r>
      <w:r w:rsidR="0007138C">
        <w:t xml:space="preserve"> form</w:t>
      </w:r>
      <w:r>
        <w:t xml:space="preserve">, click on </w:t>
      </w:r>
      <w:r w:rsidRPr="00821055">
        <w:rPr>
          <w:b/>
          <w:bCs/>
        </w:rPr>
        <w:t>Actions</w:t>
      </w:r>
      <w:r>
        <w:t xml:space="preserve"> and then </w:t>
      </w:r>
      <w:r>
        <w:rPr>
          <w:b/>
          <w:bCs/>
        </w:rPr>
        <w:t>Send Notification</w:t>
      </w:r>
      <w:r>
        <w:t>:</w:t>
      </w:r>
    </w:p>
    <w:p w14:paraId="78A17EFE" w14:textId="00EC26E2" w:rsidR="00E07133" w:rsidRDefault="00821055" w:rsidP="00E07133">
      <w:r>
        <w:rPr>
          <w:noProof/>
        </w:rPr>
        <w:drawing>
          <wp:inline distT="0" distB="0" distL="0" distR="0" wp14:anchorId="1318770F" wp14:editId="2C9C3D23">
            <wp:extent cx="6629400" cy="1552575"/>
            <wp:effectExtent l="0" t="0" r="0" b="9525"/>
            <wp:docPr id="40" name="Picture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6629400" cy="1552575"/>
                    </a:xfrm>
                    <a:prstGeom prst="rect">
                      <a:avLst/>
                    </a:prstGeom>
                    <a:noFill/>
                    <a:ln>
                      <a:noFill/>
                    </a:ln>
                  </pic:spPr>
                </pic:pic>
              </a:graphicData>
            </a:graphic>
          </wp:inline>
        </w:drawing>
      </w:r>
    </w:p>
    <w:p w14:paraId="6691CF0E" w14:textId="375402E1" w:rsidR="00E07133" w:rsidRDefault="00E07133" w:rsidP="00821055">
      <w:pPr>
        <w:pStyle w:val="ListParagraph"/>
        <w:numPr>
          <w:ilvl w:val="0"/>
          <w:numId w:val="17"/>
        </w:numPr>
      </w:pPr>
      <w:r>
        <w:t xml:space="preserve"> In the </w:t>
      </w:r>
      <w:r w:rsidRPr="00821055">
        <w:rPr>
          <w:b/>
          <w:bCs/>
        </w:rPr>
        <w:t>Notification</w:t>
      </w:r>
      <w:r>
        <w:t xml:space="preserve"> window select the following fields:</w:t>
      </w:r>
    </w:p>
    <w:p w14:paraId="2CFF4356" w14:textId="77777777" w:rsidR="00821055" w:rsidRDefault="00821055" w:rsidP="00821055">
      <w:pPr>
        <w:pStyle w:val="ListParagraph"/>
      </w:pPr>
    </w:p>
    <w:p w14:paraId="02C144CD" w14:textId="013F0E1C" w:rsidR="00E07133" w:rsidRPr="00DE6A8C" w:rsidRDefault="00E07133" w:rsidP="00821055">
      <w:pPr>
        <w:pStyle w:val="ListParagraph"/>
        <w:numPr>
          <w:ilvl w:val="0"/>
          <w:numId w:val="14"/>
        </w:numPr>
        <w:ind w:left="1080"/>
        <w:rPr>
          <w:b/>
          <w:bCs/>
        </w:rPr>
      </w:pPr>
      <w:r>
        <w:rPr>
          <w:b/>
          <w:bCs/>
        </w:rPr>
        <w:t>To:</w:t>
      </w:r>
      <w:r>
        <w:t xml:space="preserve"> Check that </w:t>
      </w:r>
      <w:r w:rsidRPr="00F01D6D">
        <w:rPr>
          <w:b/>
        </w:rPr>
        <w:t>User</w:t>
      </w:r>
      <w:r>
        <w:t xml:space="preserve"> is selected </w:t>
      </w:r>
      <w:r w:rsidR="00E23CD4">
        <w:t xml:space="preserve">if your intended recipient is the discloser, or </w:t>
      </w:r>
      <w:r w:rsidR="00E23CD4" w:rsidRPr="00F01D6D">
        <w:rPr>
          <w:b/>
        </w:rPr>
        <w:t>Supervisor</w:t>
      </w:r>
      <w:r w:rsidR="00E23CD4">
        <w:t xml:space="preserve"> if your intended recipient is the Primary Reviewer (submitter’s supervisor)</w:t>
      </w:r>
      <w:r>
        <w:t>.</w:t>
      </w:r>
      <w:r w:rsidR="00E23CD4">
        <w:t xml:space="preserve">  You may cc: additional recipients if necessary by entering their email addresses, for instance the email of the Secondary Reviewer (</w:t>
      </w:r>
      <w:r w:rsidR="00E23CD4" w:rsidRPr="00F01D6D">
        <w:rPr>
          <w:b/>
        </w:rPr>
        <w:t>Supervisor</w:t>
      </w:r>
      <w:r w:rsidR="00E23CD4">
        <w:t xml:space="preserve"> is always a default cc). </w:t>
      </w:r>
    </w:p>
    <w:p w14:paraId="4B79117D" w14:textId="77777777" w:rsidR="00E07133" w:rsidRPr="00DE6A8C" w:rsidRDefault="00E07133" w:rsidP="00821055">
      <w:pPr>
        <w:pStyle w:val="ListParagraph"/>
        <w:ind w:left="1080"/>
        <w:rPr>
          <w:b/>
          <w:bCs/>
        </w:rPr>
      </w:pPr>
      <w:r>
        <w:t xml:space="preserve"> </w:t>
      </w:r>
    </w:p>
    <w:p w14:paraId="34F88849" w14:textId="77777777" w:rsidR="00821055" w:rsidRPr="00821055" w:rsidRDefault="00E07133" w:rsidP="00821055">
      <w:pPr>
        <w:pStyle w:val="ListParagraph"/>
        <w:numPr>
          <w:ilvl w:val="0"/>
          <w:numId w:val="14"/>
        </w:numPr>
        <w:ind w:left="1080"/>
        <w:rPr>
          <w:b/>
          <w:bCs/>
        </w:rPr>
      </w:pPr>
      <w:r w:rsidRPr="00DE6A8C">
        <w:rPr>
          <w:b/>
          <w:bCs/>
        </w:rPr>
        <w:t>Notification Type</w:t>
      </w:r>
      <w:r>
        <w:rPr>
          <w:b/>
          <w:bCs/>
        </w:rPr>
        <w:t>:</w:t>
      </w:r>
      <w:r>
        <w:t xml:space="preserve"> Select </w:t>
      </w:r>
      <w:r w:rsidR="00821055">
        <w:t xml:space="preserve">the template for the type of communication you want to send to the user: </w:t>
      </w:r>
    </w:p>
    <w:p w14:paraId="3D9128FE" w14:textId="77777777" w:rsidR="00821055" w:rsidRDefault="00821055" w:rsidP="00821055">
      <w:pPr>
        <w:pStyle w:val="ListParagraph"/>
      </w:pPr>
    </w:p>
    <w:p w14:paraId="7EA0B7E8" w14:textId="2E512464" w:rsidR="00E07133" w:rsidRPr="00821055" w:rsidRDefault="00E07133" w:rsidP="00821055">
      <w:pPr>
        <w:pStyle w:val="ListParagraph"/>
        <w:numPr>
          <w:ilvl w:val="1"/>
          <w:numId w:val="14"/>
        </w:numPr>
        <w:rPr>
          <w:b/>
          <w:bCs/>
        </w:rPr>
      </w:pPr>
      <w:r w:rsidRPr="00821055">
        <w:rPr>
          <w:b/>
          <w:bCs/>
        </w:rPr>
        <w:t>Additional Information Needed</w:t>
      </w:r>
      <w:r w:rsidR="00821055">
        <w:t xml:space="preserve"> – For requesting additional information from the discloser before making a final determination</w:t>
      </w:r>
      <w:r>
        <w:t>.</w:t>
      </w:r>
    </w:p>
    <w:p w14:paraId="79EDE153" w14:textId="6CABBAA3" w:rsidR="00821055" w:rsidRPr="0036068B" w:rsidRDefault="00131F2D" w:rsidP="00821055">
      <w:pPr>
        <w:pStyle w:val="ListParagraph"/>
        <w:numPr>
          <w:ilvl w:val="1"/>
          <w:numId w:val="14"/>
        </w:numPr>
        <w:rPr>
          <w:b/>
          <w:bCs/>
        </w:rPr>
      </w:pPr>
      <w:r w:rsidRPr="0036068B">
        <w:rPr>
          <w:b/>
          <w:bCs/>
        </w:rPr>
        <w:t>Management Plan</w:t>
      </w:r>
      <w:r w:rsidR="00E23CD4" w:rsidRPr="00F01D6D">
        <w:rPr>
          <w:b/>
          <w:bCs/>
        </w:rPr>
        <w:t xml:space="preserve"> </w:t>
      </w:r>
      <w:r w:rsidR="00E23CD4" w:rsidRPr="00F01D6D">
        <w:rPr>
          <w:bCs/>
        </w:rPr>
        <w:t xml:space="preserve">– provides general instructions to Primary Reviewer, Secondary Reviewer and Submitter roles. </w:t>
      </w:r>
    </w:p>
    <w:p w14:paraId="001B41A2" w14:textId="13240078" w:rsidR="00131F2D" w:rsidRPr="00F01D6D" w:rsidRDefault="001726C0" w:rsidP="00821055">
      <w:pPr>
        <w:pStyle w:val="ListParagraph"/>
        <w:numPr>
          <w:ilvl w:val="1"/>
          <w:numId w:val="14"/>
        </w:numPr>
        <w:rPr>
          <w:bCs/>
        </w:rPr>
      </w:pPr>
      <w:proofErr w:type="spellStart"/>
      <w:r>
        <w:rPr>
          <w:b/>
          <w:bCs/>
        </w:rPr>
        <w:t>Adhoc</w:t>
      </w:r>
      <w:proofErr w:type="spellEnd"/>
      <w:r>
        <w:rPr>
          <w:b/>
          <w:bCs/>
        </w:rPr>
        <w:t xml:space="preserve"> Notification Template</w:t>
      </w:r>
      <w:r w:rsidR="00E23CD4" w:rsidRPr="00F01D6D">
        <w:rPr>
          <w:bCs/>
        </w:rPr>
        <w:t xml:space="preserve"> </w:t>
      </w:r>
      <w:r w:rsidR="00E23CD4">
        <w:rPr>
          <w:bCs/>
        </w:rPr>
        <w:t>–</w:t>
      </w:r>
      <w:r w:rsidR="00E23CD4" w:rsidRPr="00F01D6D">
        <w:rPr>
          <w:bCs/>
        </w:rPr>
        <w:t xml:space="preserve"> </w:t>
      </w:r>
      <w:r w:rsidR="00E23CD4">
        <w:rPr>
          <w:bCs/>
        </w:rPr>
        <w:t>blank slate for drafting your own message</w:t>
      </w:r>
    </w:p>
    <w:p w14:paraId="76A0F9BD" w14:textId="2D467740" w:rsidR="00E23CD4" w:rsidRPr="00F01D6D" w:rsidRDefault="00E23CD4" w:rsidP="00821055">
      <w:pPr>
        <w:pStyle w:val="ListParagraph"/>
        <w:numPr>
          <w:ilvl w:val="1"/>
          <w:numId w:val="14"/>
        </w:numPr>
        <w:rPr>
          <w:b/>
          <w:bCs/>
        </w:rPr>
      </w:pPr>
      <w:r>
        <w:rPr>
          <w:b/>
          <w:bCs/>
        </w:rPr>
        <w:t>Campaign Start Notification</w:t>
      </w:r>
      <w:r>
        <w:rPr>
          <w:bCs/>
        </w:rPr>
        <w:t xml:space="preserve"> – for re-sending </w:t>
      </w:r>
      <w:r w:rsidR="00CD1867">
        <w:rPr>
          <w:bCs/>
        </w:rPr>
        <w:t>in case an employee missed the original notification</w:t>
      </w:r>
    </w:p>
    <w:p w14:paraId="03598E46" w14:textId="02D31DE1" w:rsidR="00CD1867" w:rsidRPr="00DE6A8C" w:rsidRDefault="00CD1867" w:rsidP="00821055">
      <w:pPr>
        <w:pStyle w:val="ListParagraph"/>
        <w:numPr>
          <w:ilvl w:val="1"/>
          <w:numId w:val="14"/>
        </w:numPr>
        <w:rPr>
          <w:b/>
          <w:bCs/>
        </w:rPr>
      </w:pPr>
      <w:r>
        <w:rPr>
          <w:b/>
          <w:bCs/>
        </w:rPr>
        <w:t>User Added to Campaign</w:t>
      </w:r>
      <w:r>
        <w:rPr>
          <w:bCs/>
        </w:rPr>
        <w:t xml:space="preserve"> – for re-sending in case an employee missed the original notification. </w:t>
      </w:r>
    </w:p>
    <w:p w14:paraId="76BC4BC5" w14:textId="77777777" w:rsidR="00E07133" w:rsidRPr="00DE6A8C" w:rsidRDefault="00E07133" w:rsidP="00821055">
      <w:pPr>
        <w:pStyle w:val="ListParagraph"/>
        <w:ind w:left="1080"/>
        <w:rPr>
          <w:b/>
          <w:bCs/>
        </w:rPr>
      </w:pPr>
    </w:p>
    <w:p w14:paraId="30B3B496" w14:textId="5FD8CF19" w:rsidR="00E07133" w:rsidRPr="00CB4B2D" w:rsidRDefault="00E07133" w:rsidP="00821055">
      <w:pPr>
        <w:pStyle w:val="ListParagraph"/>
        <w:numPr>
          <w:ilvl w:val="0"/>
          <w:numId w:val="14"/>
        </w:numPr>
        <w:ind w:left="1080"/>
        <w:rPr>
          <w:b/>
          <w:bCs/>
        </w:rPr>
      </w:pPr>
      <w:r w:rsidRPr="00DE6A8C">
        <w:rPr>
          <w:b/>
          <w:bCs/>
        </w:rPr>
        <w:lastRenderedPageBreak/>
        <w:t xml:space="preserve">Body: </w:t>
      </w:r>
      <w:r>
        <w:t xml:space="preserve">You can </w:t>
      </w:r>
      <w:r w:rsidR="00CD1867">
        <w:t xml:space="preserve">edit </w:t>
      </w:r>
      <w:r>
        <w:t xml:space="preserve">the </w:t>
      </w:r>
      <w:r w:rsidR="00CD1867">
        <w:t xml:space="preserve">default </w:t>
      </w:r>
      <w:r>
        <w:t xml:space="preserve">message </w:t>
      </w:r>
      <w:r w:rsidR="00CD1867">
        <w:t xml:space="preserve">text </w:t>
      </w:r>
      <w:r>
        <w:t xml:space="preserve">to </w:t>
      </w:r>
      <w:r w:rsidR="001814F7">
        <w:t xml:space="preserve">fit </w:t>
      </w:r>
      <w:r w:rsidR="00CD1867">
        <w:t xml:space="preserve">your needs based on </w:t>
      </w:r>
      <w:r>
        <w:t xml:space="preserve">what you </w:t>
      </w:r>
      <w:r w:rsidR="001814F7">
        <w:t xml:space="preserve">need </w:t>
      </w:r>
      <w:r>
        <w:t xml:space="preserve">from the </w:t>
      </w:r>
      <w:r w:rsidR="001814F7">
        <w:t>recipient</w:t>
      </w:r>
      <w:r>
        <w:t>. Note</w:t>
      </w:r>
      <w:r w:rsidR="001726C0">
        <w:t xml:space="preserve">: if </w:t>
      </w:r>
      <w:r>
        <w:t>[[</w:t>
      </w:r>
      <w:proofErr w:type="spellStart"/>
      <w:r>
        <w:t>FirstName</w:t>
      </w:r>
      <w:proofErr w:type="spellEnd"/>
      <w:r>
        <w:t>]] [[</w:t>
      </w:r>
      <w:proofErr w:type="spellStart"/>
      <w:r>
        <w:t>LastName</w:t>
      </w:r>
      <w:proofErr w:type="spellEnd"/>
      <w:r>
        <w:t xml:space="preserve">]] </w:t>
      </w:r>
      <w:r w:rsidR="001726C0">
        <w:t xml:space="preserve">appear in the pre-prepared </w:t>
      </w:r>
      <w:r w:rsidR="001726C0" w:rsidRPr="00F01D6D">
        <w:rPr>
          <w:b/>
        </w:rPr>
        <w:t>Body</w:t>
      </w:r>
      <w:r w:rsidR="001726C0">
        <w:t xml:space="preserve">, they </w:t>
      </w:r>
      <w:r>
        <w:t xml:space="preserve">are placeholders that will automatically populate the </w:t>
      </w:r>
      <w:r w:rsidR="00CD1867">
        <w:t xml:space="preserve">notification </w:t>
      </w:r>
      <w:r>
        <w:t xml:space="preserve">with the discloser’s name when </w:t>
      </w:r>
      <w:r w:rsidR="00CD1867">
        <w:t xml:space="preserve">it </w:t>
      </w:r>
      <w:r>
        <w:t>is sent.</w:t>
      </w:r>
    </w:p>
    <w:p w14:paraId="67D40409" w14:textId="5E29C2FC" w:rsidR="00E07133" w:rsidRPr="00CB4B2D" w:rsidRDefault="00E07133" w:rsidP="004D0DB8">
      <w:pPr>
        <w:ind w:left="720"/>
      </w:pPr>
      <w:r>
        <w:t xml:space="preserve">Click </w:t>
      </w:r>
      <w:r>
        <w:rPr>
          <w:b/>
          <w:bCs/>
        </w:rPr>
        <w:t>Send Mail</w:t>
      </w:r>
      <w:r>
        <w:t xml:space="preserve"> when you are ready to send the notification.</w:t>
      </w:r>
      <w:bookmarkEnd w:id="16"/>
    </w:p>
    <w:p w14:paraId="62CA8515" w14:textId="0F68F390" w:rsidR="00E07133" w:rsidRDefault="00E07133" w:rsidP="00F01D6D">
      <w:pPr>
        <w:jc w:val="center"/>
      </w:pPr>
      <w:r>
        <w:rPr>
          <w:noProof/>
        </w:rPr>
        <w:drawing>
          <wp:inline distT="0" distB="0" distL="0" distR="0" wp14:anchorId="48CBCB60" wp14:editId="4D45EEAD">
            <wp:extent cx="5137413" cy="6029325"/>
            <wp:effectExtent l="0" t="0" r="6350"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36">
                      <a:extLst>
                        <a:ext uri="{28A0092B-C50C-407E-A947-70E740481C1C}">
                          <a14:useLocalDpi xmlns:a14="http://schemas.microsoft.com/office/drawing/2010/main" val="0"/>
                        </a:ext>
                      </a:extLst>
                    </a:blip>
                    <a:srcRect/>
                    <a:stretch>
                      <a:fillRect/>
                    </a:stretch>
                  </pic:blipFill>
                  <pic:spPr bwMode="auto">
                    <a:xfrm>
                      <a:off x="0" y="0"/>
                      <a:ext cx="5148235" cy="6042025"/>
                    </a:xfrm>
                    <a:prstGeom prst="rect">
                      <a:avLst/>
                    </a:prstGeom>
                    <a:noFill/>
                    <a:ln>
                      <a:noFill/>
                    </a:ln>
                  </pic:spPr>
                </pic:pic>
              </a:graphicData>
            </a:graphic>
          </wp:inline>
        </w:drawing>
      </w:r>
    </w:p>
    <w:sectPr w:rsidR="00E07133" w:rsidSect="00C85F60">
      <w:footerReference w:type="default" r:id="rId37"/>
      <w:pgSz w:w="12240" w:h="15840"/>
      <w:pgMar w:top="720" w:right="720" w:bottom="720" w:left="720" w:header="0" w:footer="79" w:gutter="0"/>
      <w:pgNumType w:start="1"/>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811A69C" w14:textId="77777777" w:rsidR="00847EE1" w:rsidRDefault="00847EE1" w:rsidP="002E3F51">
      <w:pPr>
        <w:spacing w:before="0" w:after="0" w:line="240" w:lineRule="auto"/>
      </w:pPr>
      <w:r>
        <w:separator/>
      </w:r>
    </w:p>
  </w:endnote>
  <w:endnote w:type="continuationSeparator" w:id="0">
    <w:p w14:paraId="09D41A60" w14:textId="77777777" w:rsidR="00847EE1" w:rsidRDefault="00847EE1" w:rsidP="002E3F51">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color w:val="BFBFBF" w:themeColor="background1" w:themeShade="BF"/>
      </w:rPr>
      <w:id w:val="1772363665"/>
      <w:docPartObj>
        <w:docPartGallery w:val="Page Numbers (Bottom of Page)"/>
        <w:docPartUnique/>
      </w:docPartObj>
    </w:sdtPr>
    <w:sdtEndPr>
      <w:rPr>
        <w:noProof/>
        <w:color w:val="auto"/>
      </w:rPr>
    </w:sdtEndPr>
    <w:sdtContent>
      <w:p w14:paraId="7133F662" w14:textId="77777777" w:rsidR="00E23CD4" w:rsidRPr="00C85F60" w:rsidRDefault="00E23CD4" w:rsidP="00C85F60">
        <w:pPr>
          <w:pStyle w:val="Footer"/>
          <w:rPr>
            <w:rFonts w:ascii="Arial" w:hAnsi="Arial" w:cs="Arial"/>
            <w:bCs/>
            <w:color w:val="BFBFBF" w:themeColor="background1" w:themeShade="BF"/>
            <w:shd w:val="clear" w:color="auto" w:fill="FFFFFF"/>
          </w:rPr>
        </w:pPr>
        <w:r w:rsidRPr="00C85F60">
          <w:rPr>
            <w:color w:val="BFBFBF" w:themeColor="background1" w:themeShade="BF"/>
          </w:rPr>
          <w:t xml:space="preserve">Osprey Compliance Software </w:t>
        </w:r>
        <w:r w:rsidRPr="00C85F60">
          <w:rPr>
            <w:color w:val="BFBFBF" w:themeColor="background1" w:themeShade="BF"/>
          </w:rPr>
          <w:tab/>
        </w:r>
        <w:r w:rsidRPr="00C85F60">
          <w:rPr>
            <w:color w:val="BFBFBF" w:themeColor="background1" w:themeShade="BF"/>
          </w:rPr>
          <w:tab/>
          <w:t xml:space="preserve">                                                                                        </w:t>
        </w:r>
        <w:r w:rsidRPr="00C85F60">
          <w:rPr>
            <w:rFonts w:cstheme="minorHAnsi"/>
            <w:color w:val="BFBFBF" w:themeColor="background1" w:themeShade="BF"/>
            <w:shd w:val="clear" w:color="auto" w:fill="FFFFFF"/>
          </w:rPr>
          <w:t>Proprietary &amp; </w:t>
        </w:r>
        <w:r w:rsidRPr="00C85F60">
          <w:rPr>
            <w:rFonts w:cstheme="minorHAnsi"/>
            <w:bCs/>
            <w:color w:val="BFBFBF" w:themeColor="background1" w:themeShade="BF"/>
            <w:shd w:val="clear" w:color="auto" w:fill="FFFFFF"/>
          </w:rPr>
          <w:t>Confidential</w:t>
        </w:r>
      </w:p>
      <w:p w14:paraId="717FF8D2" w14:textId="2346115D" w:rsidR="00E23CD4" w:rsidRDefault="00E23CD4" w:rsidP="00C85F60">
        <w:pPr>
          <w:pStyle w:val="Footer"/>
          <w:jc w:val="center"/>
        </w:pPr>
        <w:r>
          <w:fldChar w:fldCharType="begin"/>
        </w:r>
        <w:r>
          <w:instrText xml:space="preserve"> PAGE   \* MERGEFORMAT </w:instrText>
        </w:r>
        <w:r>
          <w:fldChar w:fldCharType="separate"/>
        </w:r>
        <w:r w:rsidR="004C4946">
          <w:rPr>
            <w:noProof/>
          </w:rPr>
          <w:t>18</w:t>
        </w:r>
        <w:r>
          <w:rPr>
            <w:noProof/>
          </w:rPr>
          <w:fldChar w:fldCharType="end"/>
        </w:r>
      </w:p>
    </w:sdtContent>
  </w:sdt>
  <w:p w14:paraId="55798DCB" w14:textId="77777777" w:rsidR="00E23CD4" w:rsidRDefault="00E23CD4">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8B0160C" w14:textId="77777777" w:rsidR="00847EE1" w:rsidRDefault="00847EE1" w:rsidP="002E3F51">
      <w:pPr>
        <w:spacing w:before="0" w:after="0" w:line="240" w:lineRule="auto"/>
      </w:pPr>
      <w:r>
        <w:separator/>
      </w:r>
    </w:p>
  </w:footnote>
  <w:footnote w:type="continuationSeparator" w:id="0">
    <w:p w14:paraId="1A337710" w14:textId="77777777" w:rsidR="00847EE1" w:rsidRDefault="00847EE1" w:rsidP="002E3F51">
      <w:pPr>
        <w:spacing w:before="0"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6140EC"/>
    <w:multiLevelType w:val="multilevel"/>
    <w:tmpl w:val="AD1CA198"/>
    <w:lvl w:ilvl="0">
      <w:start w:val="2"/>
      <w:numFmt w:val="decimal"/>
      <w:lvlText w:val="%1"/>
      <w:lvlJc w:val="left"/>
      <w:pPr>
        <w:ind w:left="360" w:hanging="360"/>
      </w:pPr>
      <w:rPr>
        <w:rFonts w:ascii="Calibri" w:eastAsia="Calibri" w:hAnsi="Calibri" w:cs="Calibri" w:hint="default"/>
      </w:rPr>
    </w:lvl>
    <w:lvl w:ilvl="1">
      <w:start w:val="1"/>
      <w:numFmt w:val="decimal"/>
      <w:lvlText w:val="%1.%2"/>
      <w:lvlJc w:val="left"/>
      <w:pPr>
        <w:ind w:left="1440" w:hanging="360"/>
      </w:pPr>
      <w:rPr>
        <w:rFonts w:ascii="Calibri" w:eastAsia="Calibri" w:hAnsi="Calibri" w:cs="Calibri" w:hint="default"/>
      </w:rPr>
    </w:lvl>
    <w:lvl w:ilvl="2">
      <w:start w:val="1"/>
      <w:numFmt w:val="decimal"/>
      <w:lvlText w:val="%1.%2.%3"/>
      <w:lvlJc w:val="left"/>
      <w:pPr>
        <w:ind w:left="2880" w:hanging="720"/>
      </w:pPr>
      <w:rPr>
        <w:rFonts w:ascii="Calibri" w:eastAsia="Calibri" w:hAnsi="Calibri" w:cs="Calibri" w:hint="default"/>
      </w:rPr>
    </w:lvl>
    <w:lvl w:ilvl="3">
      <w:start w:val="1"/>
      <w:numFmt w:val="decimal"/>
      <w:lvlText w:val="%1.%2.%3.%4"/>
      <w:lvlJc w:val="left"/>
      <w:pPr>
        <w:ind w:left="3960" w:hanging="720"/>
      </w:pPr>
      <w:rPr>
        <w:rFonts w:ascii="Calibri" w:eastAsia="Calibri" w:hAnsi="Calibri" w:cs="Calibri" w:hint="default"/>
      </w:rPr>
    </w:lvl>
    <w:lvl w:ilvl="4">
      <w:start w:val="1"/>
      <w:numFmt w:val="decimal"/>
      <w:lvlText w:val="%1.%2.%3.%4.%5"/>
      <w:lvlJc w:val="left"/>
      <w:pPr>
        <w:ind w:left="5040" w:hanging="720"/>
      </w:pPr>
      <w:rPr>
        <w:rFonts w:ascii="Calibri" w:eastAsia="Calibri" w:hAnsi="Calibri" w:cs="Calibri" w:hint="default"/>
      </w:rPr>
    </w:lvl>
    <w:lvl w:ilvl="5">
      <w:start w:val="1"/>
      <w:numFmt w:val="decimal"/>
      <w:lvlText w:val="%1.%2.%3.%4.%5.%6"/>
      <w:lvlJc w:val="left"/>
      <w:pPr>
        <w:ind w:left="6480" w:hanging="1080"/>
      </w:pPr>
      <w:rPr>
        <w:rFonts w:ascii="Calibri" w:eastAsia="Calibri" w:hAnsi="Calibri" w:cs="Calibri" w:hint="default"/>
      </w:rPr>
    </w:lvl>
    <w:lvl w:ilvl="6">
      <w:start w:val="1"/>
      <w:numFmt w:val="decimal"/>
      <w:lvlText w:val="%1.%2.%3.%4.%5.%6.%7"/>
      <w:lvlJc w:val="left"/>
      <w:pPr>
        <w:ind w:left="7560" w:hanging="1080"/>
      </w:pPr>
      <w:rPr>
        <w:rFonts w:ascii="Calibri" w:eastAsia="Calibri" w:hAnsi="Calibri" w:cs="Calibri" w:hint="default"/>
      </w:rPr>
    </w:lvl>
    <w:lvl w:ilvl="7">
      <w:start w:val="1"/>
      <w:numFmt w:val="decimal"/>
      <w:lvlText w:val="%1.%2.%3.%4.%5.%6.%7.%8"/>
      <w:lvlJc w:val="left"/>
      <w:pPr>
        <w:ind w:left="9000" w:hanging="1440"/>
      </w:pPr>
      <w:rPr>
        <w:rFonts w:ascii="Calibri" w:eastAsia="Calibri" w:hAnsi="Calibri" w:cs="Calibri" w:hint="default"/>
      </w:rPr>
    </w:lvl>
    <w:lvl w:ilvl="8">
      <w:start w:val="1"/>
      <w:numFmt w:val="decimal"/>
      <w:lvlText w:val="%1.%2.%3.%4.%5.%6.%7.%8.%9"/>
      <w:lvlJc w:val="left"/>
      <w:pPr>
        <w:ind w:left="10080" w:hanging="1440"/>
      </w:pPr>
      <w:rPr>
        <w:rFonts w:ascii="Calibri" w:eastAsia="Calibri" w:hAnsi="Calibri" w:cs="Calibri" w:hint="default"/>
      </w:rPr>
    </w:lvl>
  </w:abstractNum>
  <w:abstractNum w:abstractNumId="1" w15:restartNumberingAfterBreak="0">
    <w:nsid w:val="1BB76A84"/>
    <w:multiLevelType w:val="hybridMultilevel"/>
    <w:tmpl w:val="0DDE71B4"/>
    <w:lvl w:ilvl="0" w:tplc="FFFFFFFF">
      <w:start w:val="1"/>
      <w:numFmt w:val="decimal"/>
      <w:lvlText w:val="%1."/>
      <w:lvlJc w:val="left"/>
      <w:pPr>
        <w:ind w:left="720" w:hanging="360"/>
      </w:pPr>
      <w:rPr>
        <w:b/>
        <w:bCs/>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D926602"/>
    <w:multiLevelType w:val="hybridMultilevel"/>
    <w:tmpl w:val="366410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EF51B45"/>
    <w:multiLevelType w:val="hybridMultilevel"/>
    <w:tmpl w:val="E774FB3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FCC64A2"/>
    <w:multiLevelType w:val="hybridMultilevel"/>
    <w:tmpl w:val="9C9468C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0F60B24"/>
    <w:multiLevelType w:val="multilevel"/>
    <w:tmpl w:val="26923C60"/>
    <w:lvl w:ilvl="0">
      <w:start w:val="1"/>
      <w:numFmt w:val="decimal"/>
      <w:lvlText w:val="%1."/>
      <w:lvlJc w:val="left"/>
      <w:pPr>
        <w:ind w:left="720" w:firstLine="360"/>
      </w:pPr>
    </w:lvl>
    <w:lvl w:ilvl="1">
      <w:start w:val="1"/>
      <w:numFmt w:val="decimal"/>
      <w:lvlText w:val="%2."/>
      <w:lvlJc w:val="left"/>
      <w:pPr>
        <w:ind w:left="1440" w:firstLine="1080"/>
      </w:pPr>
    </w:lvl>
    <w:lvl w:ilvl="2">
      <w:start w:val="1"/>
      <w:numFmt w:val="lowerRoman"/>
      <w:lvlText w:val="%3."/>
      <w:lvlJc w:val="right"/>
      <w:pPr>
        <w:ind w:left="2160" w:firstLine="1980"/>
      </w:pPr>
    </w:lvl>
    <w:lvl w:ilvl="3">
      <w:start w:val="1"/>
      <w:numFmt w:val="decimal"/>
      <w:lvlText w:val="%4."/>
      <w:lvlJc w:val="left"/>
      <w:pPr>
        <w:ind w:left="2880" w:firstLine="2520"/>
      </w:pPr>
    </w:lvl>
    <w:lvl w:ilvl="4">
      <w:start w:val="1"/>
      <w:numFmt w:val="lowerLetter"/>
      <w:lvlText w:val="%5."/>
      <w:lvlJc w:val="left"/>
      <w:pPr>
        <w:ind w:left="3600" w:firstLine="3240"/>
      </w:pPr>
    </w:lvl>
    <w:lvl w:ilvl="5">
      <w:start w:val="1"/>
      <w:numFmt w:val="lowerRoman"/>
      <w:lvlText w:val="%6."/>
      <w:lvlJc w:val="right"/>
      <w:pPr>
        <w:ind w:left="4320" w:firstLine="4140"/>
      </w:pPr>
    </w:lvl>
    <w:lvl w:ilvl="6">
      <w:start w:val="1"/>
      <w:numFmt w:val="decimal"/>
      <w:lvlText w:val="%7."/>
      <w:lvlJc w:val="left"/>
      <w:pPr>
        <w:ind w:left="5040" w:firstLine="4680"/>
      </w:pPr>
    </w:lvl>
    <w:lvl w:ilvl="7">
      <w:start w:val="1"/>
      <w:numFmt w:val="lowerLetter"/>
      <w:lvlText w:val="%8."/>
      <w:lvlJc w:val="left"/>
      <w:pPr>
        <w:ind w:left="5760" w:firstLine="5400"/>
      </w:pPr>
    </w:lvl>
    <w:lvl w:ilvl="8">
      <w:start w:val="1"/>
      <w:numFmt w:val="lowerRoman"/>
      <w:lvlText w:val="%9."/>
      <w:lvlJc w:val="right"/>
      <w:pPr>
        <w:ind w:left="6480" w:firstLine="6300"/>
      </w:pPr>
    </w:lvl>
  </w:abstractNum>
  <w:abstractNum w:abstractNumId="6" w15:restartNumberingAfterBreak="0">
    <w:nsid w:val="33BE3094"/>
    <w:multiLevelType w:val="multilevel"/>
    <w:tmpl w:val="CAC0B472"/>
    <w:lvl w:ilvl="0">
      <w:start w:val="2"/>
      <w:numFmt w:val="decimal"/>
      <w:lvlText w:val="%1"/>
      <w:lvlJc w:val="left"/>
      <w:pPr>
        <w:ind w:left="1080" w:hanging="360"/>
      </w:pPr>
      <w:rPr>
        <w:rFonts w:ascii="Calibri" w:eastAsia="Calibri" w:hAnsi="Calibri" w:cs="Calibri" w:hint="default"/>
      </w:rPr>
    </w:lvl>
    <w:lvl w:ilvl="1">
      <w:start w:val="1"/>
      <w:numFmt w:val="decimal"/>
      <w:lvlText w:val="%1.%2"/>
      <w:lvlJc w:val="left"/>
      <w:pPr>
        <w:ind w:left="2520" w:hanging="360"/>
      </w:pPr>
      <w:rPr>
        <w:rFonts w:ascii="Calibri" w:eastAsia="Calibri" w:hAnsi="Calibri" w:cs="Calibri" w:hint="default"/>
      </w:rPr>
    </w:lvl>
    <w:lvl w:ilvl="2">
      <w:start w:val="1"/>
      <w:numFmt w:val="decimal"/>
      <w:lvlText w:val="%1.%2.%3"/>
      <w:lvlJc w:val="left"/>
      <w:pPr>
        <w:ind w:left="4320" w:hanging="720"/>
      </w:pPr>
      <w:rPr>
        <w:rFonts w:ascii="Calibri" w:eastAsia="Calibri" w:hAnsi="Calibri" w:cs="Calibri" w:hint="default"/>
      </w:rPr>
    </w:lvl>
    <w:lvl w:ilvl="3">
      <w:start w:val="1"/>
      <w:numFmt w:val="decimal"/>
      <w:lvlText w:val="%1.%2.%3.%4"/>
      <w:lvlJc w:val="left"/>
      <w:pPr>
        <w:ind w:left="5760" w:hanging="720"/>
      </w:pPr>
      <w:rPr>
        <w:rFonts w:ascii="Calibri" w:eastAsia="Calibri" w:hAnsi="Calibri" w:cs="Calibri" w:hint="default"/>
      </w:rPr>
    </w:lvl>
    <w:lvl w:ilvl="4">
      <w:start w:val="1"/>
      <w:numFmt w:val="decimal"/>
      <w:lvlText w:val="%1.%2.%3.%4.%5"/>
      <w:lvlJc w:val="left"/>
      <w:pPr>
        <w:ind w:left="7200" w:hanging="720"/>
      </w:pPr>
      <w:rPr>
        <w:rFonts w:ascii="Calibri" w:eastAsia="Calibri" w:hAnsi="Calibri" w:cs="Calibri" w:hint="default"/>
      </w:rPr>
    </w:lvl>
    <w:lvl w:ilvl="5">
      <w:start w:val="1"/>
      <w:numFmt w:val="decimal"/>
      <w:lvlText w:val="%1.%2.%3.%4.%5.%6"/>
      <w:lvlJc w:val="left"/>
      <w:pPr>
        <w:ind w:left="9000" w:hanging="1080"/>
      </w:pPr>
      <w:rPr>
        <w:rFonts w:ascii="Calibri" w:eastAsia="Calibri" w:hAnsi="Calibri" w:cs="Calibri" w:hint="default"/>
      </w:rPr>
    </w:lvl>
    <w:lvl w:ilvl="6">
      <w:start w:val="1"/>
      <w:numFmt w:val="decimal"/>
      <w:lvlText w:val="%1.%2.%3.%4.%5.%6.%7"/>
      <w:lvlJc w:val="left"/>
      <w:pPr>
        <w:ind w:left="10440" w:hanging="1080"/>
      </w:pPr>
      <w:rPr>
        <w:rFonts w:ascii="Calibri" w:eastAsia="Calibri" w:hAnsi="Calibri" w:cs="Calibri" w:hint="default"/>
      </w:rPr>
    </w:lvl>
    <w:lvl w:ilvl="7">
      <w:start w:val="1"/>
      <w:numFmt w:val="decimal"/>
      <w:lvlText w:val="%1.%2.%3.%4.%5.%6.%7.%8"/>
      <w:lvlJc w:val="left"/>
      <w:pPr>
        <w:ind w:left="12240" w:hanging="1440"/>
      </w:pPr>
      <w:rPr>
        <w:rFonts w:ascii="Calibri" w:eastAsia="Calibri" w:hAnsi="Calibri" w:cs="Calibri" w:hint="default"/>
      </w:rPr>
    </w:lvl>
    <w:lvl w:ilvl="8">
      <w:start w:val="1"/>
      <w:numFmt w:val="decimal"/>
      <w:lvlText w:val="%1.%2.%3.%4.%5.%6.%7.%8.%9"/>
      <w:lvlJc w:val="left"/>
      <w:pPr>
        <w:ind w:left="13680" w:hanging="1440"/>
      </w:pPr>
      <w:rPr>
        <w:rFonts w:ascii="Calibri" w:eastAsia="Calibri" w:hAnsi="Calibri" w:cs="Calibri" w:hint="default"/>
      </w:rPr>
    </w:lvl>
  </w:abstractNum>
  <w:abstractNum w:abstractNumId="7" w15:restartNumberingAfterBreak="0">
    <w:nsid w:val="40EF44BA"/>
    <w:multiLevelType w:val="hybridMultilevel"/>
    <w:tmpl w:val="DCCAADE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44AD68FE"/>
    <w:multiLevelType w:val="hybridMultilevel"/>
    <w:tmpl w:val="3BFCA64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15:restartNumberingAfterBreak="0">
    <w:nsid w:val="4B1366A9"/>
    <w:multiLevelType w:val="hybridMultilevel"/>
    <w:tmpl w:val="53E040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FDB5CC3"/>
    <w:multiLevelType w:val="hybridMultilevel"/>
    <w:tmpl w:val="0276B92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0922D0E"/>
    <w:multiLevelType w:val="hybridMultilevel"/>
    <w:tmpl w:val="54B61C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22768F2"/>
    <w:multiLevelType w:val="hybridMultilevel"/>
    <w:tmpl w:val="CFC68074"/>
    <w:lvl w:ilvl="0" w:tplc="0409000F">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3" w15:restartNumberingAfterBreak="0">
    <w:nsid w:val="56734386"/>
    <w:multiLevelType w:val="hybridMultilevel"/>
    <w:tmpl w:val="562C53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683048E7"/>
    <w:multiLevelType w:val="hybridMultilevel"/>
    <w:tmpl w:val="25CEA94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 w15:restartNumberingAfterBreak="0">
    <w:nsid w:val="68850298"/>
    <w:multiLevelType w:val="hybridMultilevel"/>
    <w:tmpl w:val="83001F2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6D6749B6"/>
    <w:multiLevelType w:val="hybridMultilevel"/>
    <w:tmpl w:val="0DDE71B4"/>
    <w:lvl w:ilvl="0" w:tplc="FFFFFFFF">
      <w:start w:val="1"/>
      <w:numFmt w:val="decimal"/>
      <w:lvlText w:val="%1."/>
      <w:lvlJc w:val="left"/>
      <w:pPr>
        <w:ind w:left="720" w:hanging="360"/>
      </w:pPr>
      <w:rPr>
        <w:b/>
        <w:bCs/>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71B62D06"/>
    <w:multiLevelType w:val="hybridMultilevel"/>
    <w:tmpl w:val="DDAC97A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7335182C"/>
    <w:multiLevelType w:val="hybridMultilevel"/>
    <w:tmpl w:val="160E9A06"/>
    <w:lvl w:ilvl="0" w:tplc="59AC6E94">
      <w:start w:val="1"/>
      <w:numFmt w:val="decimal"/>
      <w:lvlText w:val="%1."/>
      <w:lvlJc w:val="left"/>
      <w:pPr>
        <w:ind w:left="720" w:hanging="360"/>
      </w:pPr>
    </w:lvl>
    <w:lvl w:ilvl="1" w:tplc="9B84B408">
      <w:start w:val="1"/>
      <w:numFmt w:val="lowerLetter"/>
      <w:lvlText w:val="%2."/>
      <w:lvlJc w:val="left"/>
      <w:pPr>
        <w:ind w:left="1440" w:hanging="360"/>
      </w:pPr>
    </w:lvl>
    <w:lvl w:ilvl="2" w:tplc="2D7E81FC">
      <w:start w:val="1"/>
      <w:numFmt w:val="lowerRoman"/>
      <w:lvlText w:val="%3."/>
      <w:lvlJc w:val="right"/>
      <w:pPr>
        <w:ind w:left="2160" w:hanging="180"/>
      </w:pPr>
    </w:lvl>
    <w:lvl w:ilvl="3" w:tplc="44CA825E">
      <w:start w:val="1"/>
      <w:numFmt w:val="decimal"/>
      <w:lvlText w:val="%4."/>
      <w:lvlJc w:val="left"/>
      <w:pPr>
        <w:ind w:left="2880" w:hanging="360"/>
      </w:pPr>
    </w:lvl>
    <w:lvl w:ilvl="4" w:tplc="B95ECE3C">
      <w:start w:val="1"/>
      <w:numFmt w:val="lowerLetter"/>
      <w:lvlText w:val="%5."/>
      <w:lvlJc w:val="left"/>
      <w:pPr>
        <w:ind w:left="3600" w:hanging="360"/>
      </w:pPr>
    </w:lvl>
    <w:lvl w:ilvl="5" w:tplc="78A6D7B8">
      <w:start w:val="1"/>
      <w:numFmt w:val="lowerRoman"/>
      <w:lvlText w:val="%6."/>
      <w:lvlJc w:val="right"/>
      <w:pPr>
        <w:ind w:left="4320" w:hanging="180"/>
      </w:pPr>
    </w:lvl>
    <w:lvl w:ilvl="6" w:tplc="5502BA9A">
      <w:start w:val="1"/>
      <w:numFmt w:val="decimal"/>
      <w:lvlText w:val="%7."/>
      <w:lvlJc w:val="left"/>
      <w:pPr>
        <w:ind w:left="5040" w:hanging="360"/>
      </w:pPr>
    </w:lvl>
    <w:lvl w:ilvl="7" w:tplc="404E4B12">
      <w:start w:val="1"/>
      <w:numFmt w:val="lowerLetter"/>
      <w:lvlText w:val="%8."/>
      <w:lvlJc w:val="left"/>
      <w:pPr>
        <w:ind w:left="5760" w:hanging="360"/>
      </w:pPr>
    </w:lvl>
    <w:lvl w:ilvl="8" w:tplc="4B602DA8">
      <w:start w:val="1"/>
      <w:numFmt w:val="lowerRoman"/>
      <w:lvlText w:val="%9."/>
      <w:lvlJc w:val="right"/>
      <w:pPr>
        <w:ind w:left="6480" w:hanging="180"/>
      </w:pPr>
    </w:lvl>
  </w:abstractNum>
  <w:num w:numId="1">
    <w:abstractNumId w:val="18"/>
  </w:num>
  <w:num w:numId="2">
    <w:abstractNumId w:val="5"/>
  </w:num>
  <w:num w:numId="3">
    <w:abstractNumId w:val="17"/>
  </w:num>
  <w:num w:numId="4">
    <w:abstractNumId w:val="1"/>
  </w:num>
  <w:num w:numId="5">
    <w:abstractNumId w:val="2"/>
  </w:num>
  <w:num w:numId="6">
    <w:abstractNumId w:val="7"/>
  </w:num>
  <w:num w:numId="7">
    <w:abstractNumId w:val="15"/>
  </w:num>
  <w:num w:numId="8">
    <w:abstractNumId w:val="12"/>
  </w:num>
  <w:num w:numId="9">
    <w:abstractNumId w:val="6"/>
  </w:num>
  <w:num w:numId="10">
    <w:abstractNumId w:val="0"/>
  </w:num>
  <w:num w:numId="11">
    <w:abstractNumId w:val="13"/>
  </w:num>
  <w:num w:numId="12">
    <w:abstractNumId w:val="9"/>
  </w:num>
  <w:num w:numId="13">
    <w:abstractNumId w:val="16"/>
  </w:num>
  <w:num w:numId="14">
    <w:abstractNumId w:val="10"/>
  </w:num>
  <w:num w:numId="15">
    <w:abstractNumId w:val="11"/>
  </w:num>
  <w:num w:numId="16">
    <w:abstractNumId w:val="4"/>
  </w:num>
  <w:num w:numId="17">
    <w:abstractNumId w:val="3"/>
  </w:num>
  <w:num w:numId="18">
    <w:abstractNumId w:val="14"/>
  </w:num>
  <w:num w:numId="19">
    <w:abstractNumId w:val="8"/>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80"/>
  <w:displayBackgroundShape/>
  <w:proofState w:spelling="clean" w:grammar="clean"/>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B6746"/>
    <w:rsid w:val="000006EF"/>
    <w:rsid w:val="000245C8"/>
    <w:rsid w:val="0002DC15"/>
    <w:rsid w:val="0003333C"/>
    <w:rsid w:val="00047652"/>
    <w:rsid w:val="0007138C"/>
    <w:rsid w:val="000835E2"/>
    <w:rsid w:val="00096678"/>
    <w:rsid w:val="000B46B2"/>
    <w:rsid w:val="000B7F0D"/>
    <w:rsid w:val="000D0598"/>
    <w:rsid w:val="000D2DE3"/>
    <w:rsid w:val="001013DB"/>
    <w:rsid w:val="00105343"/>
    <w:rsid w:val="0011639C"/>
    <w:rsid w:val="0011716E"/>
    <w:rsid w:val="00131F2D"/>
    <w:rsid w:val="00134F67"/>
    <w:rsid w:val="00135A0A"/>
    <w:rsid w:val="00136495"/>
    <w:rsid w:val="0014086F"/>
    <w:rsid w:val="001421C6"/>
    <w:rsid w:val="00145AFC"/>
    <w:rsid w:val="00165522"/>
    <w:rsid w:val="001726C0"/>
    <w:rsid w:val="00172959"/>
    <w:rsid w:val="001814F7"/>
    <w:rsid w:val="00182EBE"/>
    <w:rsid w:val="001932EC"/>
    <w:rsid w:val="001A5CD6"/>
    <w:rsid w:val="001A5F36"/>
    <w:rsid w:val="001A7A25"/>
    <w:rsid w:val="001C2773"/>
    <w:rsid w:val="001D06B1"/>
    <w:rsid w:val="001D2A94"/>
    <w:rsid w:val="001D41C3"/>
    <w:rsid w:val="001D77A8"/>
    <w:rsid w:val="001E0E2F"/>
    <w:rsid w:val="001E276E"/>
    <w:rsid w:val="00205236"/>
    <w:rsid w:val="00213AFE"/>
    <w:rsid w:val="002303A5"/>
    <w:rsid w:val="0023314B"/>
    <w:rsid w:val="0023521B"/>
    <w:rsid w:val="002353FB"/>
    <w:rsid w:val="00246AE5"/>
    <w:rsid w:val="002470D6"/>
    <w:rsid w:val="002649D3"/>
    <w:rsid w:val="00264A3D"/>
    <w:rsid w:val="00267407"/>
    <w:rsid w:val="002823FC"/>
    <w:rsid w:val="00286B61"/>
    <w:rsid w:val="002B4851"/>
    <w:rsid w:val="002B760F"/>
    <w:rsid w:val="002C69A3"/>
    <w:rsid w:val="002D7705"/>
    <w:rsid w:val="002D7F68"/>
    <w:rsid w:val="002E2219"/>
    <w:rsid w:val="002E3F51"/>
    <w:rsid w:val="002F355F"/>
    <w:rsid w:val="00306F63"/>
    <w:rsid w:val="00315870"/>
    <w:rsid w:val="00325BBE"/>
    <w:rsid w:val="00337682"/>
    <w:rsid w:val="00340ADD"/>
    <w:rsid w:val="0036068B"/>
    <w:rsid w:val="00367FA2"/>
    <w:rsid w:val="003905ED"/>
    <w:rsid w:val="003A0603"/>
    <w:rsid w:val="003A25FB"/>
    <w:rsid w:val="003A44F6"/>
    <w:rsid w:val="003D7079"/>
    <w:rsid w:val="003E3CE0"/>
    <w:rsid w:val="003E7E66"/>
    <w:rsid w:val="003F301A"/>
    <w:rsid w:val="003F49CF"/>
    <w:rsid w:val="003F725A"/>
    <w:rsid w:val="00400B0F"/>
    <w:rsid w:val="00406D42"/>
    <w:rsid w:val="00424406"/>
    <w:rsid w:val="0042492D"/>
    <w:rsid w:val="00453117"/>
    <w:rsid w:val="00453606"/>
    <w:rsid w:val="00460F4C"/>
    <w:rsid w:val="00464DB1"/>
    <w:rsid w:val="00470F88"/>
    <w:rsid w:val="00490F6E"/>
    <w:rsid w:val="004A10D6"/>
    <w:rsid w:val="004A173C"/>
    <w:rsid w:val="004B34E3"/>
    <w:rsid w:val="004B5956"/>
    <w:rsid w:val="004B6F70"/>
    <w:rsid w:val="004C4946"/>
    <w:rsid w:val="004C63E9"/>
    <w:rsid w:val="004D0DB8"/>
    <w:rsid w:val="004D7166"/>
    <w:rsid w:val="004E0925"/>
    <w:rsid w:val="004E2F26"/>
    <w:rsid w:val="00507D0B"/>
    <w:rsid w:val="0051621B"/>
    <w:rsid w:val="0053420F"/>
    <w:rsid w:val="00541B68"/>
    <w:rsid w:val="0055586A"/>
    <w:rsid w:val="00562421"/>
    <w:rsid w:val="00572E39"/>
    <w:rsid w:val="00576858"/>
    <w:rsid w:val="00580BA0"/>
    <w:rsid w:val="00587C5E"/>
    <w:rsid w:val="005A3D8F"/>
    <w:rsid w:val="005B3544"/>
    <w:rsid w:val="005D323F"/>
    <w:rsid w:val="005E2EBD"/>
    <w:rsid w:val="005F2E33"/>
    <w:rsid w:val="005F7587"/>
    <w:rsid w:val="006133E8"/>
    <w:rsid w:val="0062542D"/>
    <w:rsid w:val="006361EA"/>
    <w:rsid w:val="00641AD9"/>
    <w:rsid w:val="00663737"/>
    <w:rsid w:val="006643A2"/>
    <w:rsid w:val="00685797"/>
    <w:rsid w:val="006A17CB"/>
    <w:rsid w:val="006A7F2F"/>
    <w:rsid w:val="006C05AD"/>
    <w:rsid w:val="006C0627"/>
    <w:rsid w:val="006C1865"/>
    <w:rsid w:val="006C47DD"/>
    <w:rsid w:val="006C73BD"/>
    <w:rsid w:val="006D0905"/>
    <w:rsid w:val="006E29EB"/>
    <w:rsid w:val="007051F8"/>
    <w:rsid w:val="0073407E"/>
    <w:rsid w:val="00744845"/>
    <w:rsid w:val="00763BD3"/>
    <w:rsid w:val="00776442"/>
    <w:rsid w:val="00777AE7"/>
    <w:rsid w:val="00787214"/>
    <w:rsid w:val="00793ECA"/>
    <w:rsid w:val="007B63BA"/>
    <w:rsid w:val="007C48CB"/>
    <w:rsid w:val="007C6957"/>
    <w:rsid w:val="007C7105"/>
    <w:rsid w:val="007D4EB0"/>
    <w:rsid w:val="00813CF1"/>
    <w:rsid w:val="00821055"/>
    <w:rsid w:val="00836DBD"/>
    <w:rsid w:val="00847EE1"/>
    <w:rsid w:val="00854F82"/>
    <w:rsid w:val="00866D91"/>
    <w:rsid w:val="00896B5F"/>
    <w:rsid w:val="008A4907"/>
    <w:rsid w:val="008B01E7"/>
    <w:rsid w:val="008C388A"/>
    <w:rsid w:val="008C6470"/>
    <w:rsid w:val="008D3423"/>
    <w:rsid w:val="008E162F"/>
    <w:rsid w:val="008E4427"/>
    <w:rsid w:val="00901588"/>
    <w:rsid w:val="009248B0"/>
    <w:rsid w:val="00932DFB"/>
    <w:rsid w:val="00934B06"/>
    <w:rsid w:val="0093BB28"/>
    <w:rsid w:val="009435F3"/>
    <w:rsid w:val="00945CE1"/>
    <w:rsid w:val="00945EFD"/>
    <w:rsid w:val="009531F0"/>
    <w:rsid w:val="00986F87"/>
    <w:rsid w:val="009975E8"/>
    <w:rsid w:val="009A0792"/>
    <w:rsid w:val="009B1F12"/>
    <w:rsid w:val="009B27F2"/>
    <w:rsid w:val="009B4051"/>
    <w:rsid w:val="009E23E5"/>
    <w:rsid w:val="009F37D0"/>
    <w:rsid w:val="009F7665"/>
    <w:rsid w:val="00A049AE"/>
    <w:rsid w:val="00A06108"/>
    <w:rsid w:val="00A101BE"/>
    <w:rsid w:val="00A22687"/>
    <w:rsid w:val="00A3167E"/>
    <w:rsid w:val="00A35094"/>
    <w:rsid w:val="00A42A88"/>
    <w:rsid w:val="00A6094E"/>
    <w:rsid w:val="00A641F0"/>
    <w:rsid w:val="00A65152"/>
    <w:rsid w:val="00A70C95"/>
    <w:rsid w:val="00A945A5"/>
    <w:rsid w:val="00A972BE"/>
    <w:rsid w:val="00AB1958"/>
    <w:rsid w:val="00AC2690"/>
    <w:rsid w:val="00AD766E"/>
    <w:rsid w:val="00AE1D86"/>
    <w:rsid w:val="00B03941"/>
    <w:rsid w:val="00B17C65"/>
    <w:rsid w:val="00B2293E"/>
    <w:rsid w:val="00B3004E"/>
    <w:rsid w:val="00B543F6"/>
    <w:rsid w:val="00B561F9"/>
    <w:rsid w:val="00B64BD5"/>
    <w:rsid w:val="00B66A28"/>
    <w:rsid w:val="00B677A4"/>
    <w:rsid w:val="00B86D6A"/>
    <w:rsid w:val="00B90CAF"/>
    <w:rsid w:val="00BA59CF"/>
    <w:rsid w:val="00BB0030"/>
    <w:rsid w:val="00BC093A"/>
    <w:rsid w:val="00BC3569"/>
    <w:rsid w:val="00BD3E79"/>
    <w:rsid w:val="00C06929"/>
    <w:rsid w:val="00C24985"/>
    <w:rsid w:val="00C31C3C"/>
    <w:rsid w:val="00C43B68"/>
    <w:rsid w:val="00C52AE4"/>
    <w:rsid w:val="00C85F60"/>
    <w:rsid w:val="00C86F9C"/>
    <w:rsid w:val="00C97274"/>
    <w:rsid w:val="00CA63C4"/>
    <w:rsid w:val="00CB4B2D"/>
    <w:rsid w:val="00CB6746"/>
    <w:rsid w:val="00CD1867"/>
    <w:rsid w:val="00CD31F4"/>
    <w:rsid w:val="00CD632F"/>
    <w:rsid w:val="00CE0BD4"/>
    <w:rsid w:val="00CF52D5"/>
    <w:rsid w:val="00D042C8"/>
    <w:rsid w:val="00D114B4"/>
    <w:rsid w:val="00D36614"/>
    <w:rsid w:val="00D44D0C"/>
    <w:rsid w:val="00D46F0D"/>
    <w:rsid w:val="00D54A2A"/>
    <w:rsid w:val="00D75528"/>
    <w:rsid w:val="00D85080"/>
    <w:rsid w:val="00D8786D"/>
    <w:rsid w:val="00D90F99"/>
    <w:rsid w:val="00DA1FC4"/>
    <w:rsid w:val="00DA5D21"/>
    <w:rsid w:val="00DA6C5F"/>
    <w:rsid w:val="00DB3547"/>
    <w:rsid w:val="00DB605B"/>
    <w:rsid w:val="00DC608A"/>
    <w:rsid w:val="00DD1C2D"/>
    <w:rsid w:val="00DD44BD"/>
    <w:rsid w:val="00DD4E90"/>
    <w:rsid w:val="00DD7A6C"/>
    <w:rsid w:val="00DE032A"/>
    <w:rsid w:val="00DE4FBC"/>
    <w:rsid w:val="00DE6A8C"/>
    <w:rsid w:val="00DF01F9"/>
    <w:rsid w:val="00DF0F1A"/>
    <w:rsid w:val="00DF2F9F"/>
    <w:rsid w:val="00DF5406"/>
    <w:rsid w:val="00E07133"/>
    <w:rsid w:val="00E1786B"/>
    <w:rsid w:val="00E23678"/>
    <w:rsid w:val="00E23CD4"/>
    <w:rsid w:val="00E4255D"/>
    <w:rsid w:val="00E42E1E"/>
    <w:rsid w:val="00E451AC"/>
    <w:rsid w:val="00E53725"/>
    <w:rsid w:val="00E539B6"/>
    <w:rsid w:val="00E637E3"/>
    <w:rsid w:val="00E646E3"/>
    <w:rsid w:val="00E7317D"/>
    <w:rsid w:val="00E77240"/>
    <w:rsid w:val="00E87C29"/>
    <w:rsid w:val="00E9170F"/>
    <w:rsid w:val="00E93456"/>
    <w:rsid w:val="00E935E5"/>
    <w:rsid w:val="00E94BBB"/>
    <w:rsid w:val="00EA616C"/>
    <w:rsid w:val="00EF0D92"/>
    <w:rsid w:val="00EF4A82"/>
    <w:rsid w:val="00F01D6D"/>
    <w:rsid w:val="00F2269E"/>
    <w:rsid w:val="00F26404"/>
    <w:rsid w:val="00F3653F"/>
    <w:rsid w:val="00F51A03"/>
    <w:rsid w:val="00F810C3"/>
    <w:rsid w:val="00F96391"/>
    <w:rsid w:val="00FA01ED"/>
    <w:rsid w:val="00FA32AA"/>
    <w:rsid w:val="00FB32F0"/>
    <w:rsid w:val="00FD4B58"/>
    <w:rsid w:val="01E9465E"/>
    <w:rsid w:val="03C8F520"/>
    <w:rsid w:val="0599ED96"/>
    <w:rsid w:val="061474B3"/>
    <w:rsid w:val="06516F47"/>
    <w:rsid w:val="0735BAE4"/>
    <w:rsid w:val="09B6B1C5"/>
    <w:rsid w:val="09C84CC2"/>
    <w:rsid w:val="09CAEAEA"/>
    <w:rsid w:val="0A83AE0E"/>
    <w:rsid w:val="0A8B9F13"/>
    <w:rsid w:val="0AE5B969"/>
    <w:rsid w:val="0D2CE7FF"/>
    <w:rsid w:val="0D461FBA"/>
    <w:rsid w:val="0D556EA4"/>
    <w:rsid w:val="0D80E24D"/>
    <w:rsid w:val="0D9D54E3"/>
    <w:rsid w:val="0E6171EB"/>
    <w:rsid w:val="0E98E0D3"/>
    <w:rsid w:val="0EF2DE35"/>
    <w:rsid w:val="0F9B8E0F"/>
    <w:rsid w:val="0FDD112C"/>
    <w:rsid w:val="11872BAF"/>
    <w:rsid w:val="12405A84"/>
    <w:rsid w:val="1306937B"/>
    <w:rsid w:val="1539A78B"/>
    <w:rsid w:val="1631F410"/>
    <w:rsid w:val="171A13DF"/>
    <w:rsid w:val="172E5233"/>
    <w:rsid w:val="174ECFA3"/>
    <w:rsid w:val="17F792EE"/>
    <w:rsid w:val="1BA153C2"/>
    <w:rsid w:val="1CA14229"/>
    <w:rsid w:val="1D26CF3F"/>
    <w:rsid w:val="1D38542B"/>
    <w:rsid w:val="1E31F0E0"/>
    <w:rsid w:val="1EBFA300"/>
    <w:rsid w:val="1F0C0A29"/>
    <w:rsid w:val="1F1C029F"/>
    <w:rsid w:val="20C617FE"/>
    <w:rsid w:val="214431D3"/>
    <w:rsid w:val="21D12A95"/>
    <w:rsid w:val="22B6991D"/>
    <w:rsid w:val="235FCF9F"/>
    <w:rsid w:val="23C93B65"/>
    <w:rsid w:val="2405B45C"/>
    <w:rsid w:val="2541FC3E"/>
    <w:rsid w:val="256C0C54"/>
    <w:rsid w:val="256DB951"/>
    <w:rsid w:val="26A68D83"/>
    <w:rsid w:val="29462AF5"/>
    <w:rsid w:val="29494A0D"/>
    <w:rsid w:val="298EEDC5"/>
    <w:rsid w:val="29B22CDA"/>
    <w:rsid w:val="29B4FE16"/>
    <w:rsid w:val="2A062159"/>
    <w:rsid w:val="2B431064"/>
    <w:rsid w:val="2B5917B2"/>
    <w:rsid w:val="2BD6857E"/>
    <w:rsid w:val="2C024479"/>
    <w:rsid w:val="2C2A9852"/>
    <w:rsid w:val="2CF792CD"/>
    <w:rsid w:val="2DB73A96"/>
    <w:rsid w:val="2DEA2D43"/>
    <w:rsid w:val="2E7D6767"/>
    <w:rsid w:val="306D60B9"/>
    <w:rsid w:val="31A9923B"/>
    <w:rsid w:val="32D4A7B3"/>
    <w:rsid w:val="3317BF0C"/>
    <w:rsid w:val="34675112"/>
    <w:rsid w:val="3470D81F"/>
    <w:rsid w:val="34A25219"/>
    <w:rsid w:val="34DB9D7B"/>
    <w:rsid w:val="3545C6CE"/>
    <w:rsid w:val="374098C3"/>
    <w:rsid w:val="387CA615"/>
    <w:rsid w:val="38961832"/>
    <w:rsid w:val="38CB22AA"/>
    <w:rsid w:val="394D05AD"/>
    <w:rsid w:val="395D7E73"/>
    <w:rsid w:val="39ACA6DF"/>
    <w:rsid w:val="39C8F92F"/>
    <w:rsid w:val="3A9D35D9"/>
    <w:rsid w:val="3C4FC197"/>
    <w:rsid w:val="3FF82A2D"/>
    <w:rsid w:val="4009CE93"/>
    <w:rsid w:val="403E80BB"/>
    <w:rsid w:val="40C81663"/>
    <w:rsid w:val="40FB897F"/>
    <w:rsid w:val="4228B897"/>
    <w:rsid w:val="431D3690"/>
    <w:rsid w:val="44098460"/>
    <w:rsid w:val="45BBD8A0"/>
    <w:rsid w:val="45EE910B"/>
    <w:rsid w:val="46962520"/>
    <w:rsid w:val="46CE0CF8"/>
    <w:rsid w:val="471D7B42"/>
    <w:rsid w:val="475A6877"/>
    <w:rsid w:val="48EB7E4A"/>
    <w:rsid w:val="491B3703"/>
    <w:rsid w:val="4948A442"/>
    <w:rsid w:val="49795F1D"/>
    <w:rsid w:val="4A09F741"/>
    <w:rsid w:val="4B203F1A"/>
    <w:rsid w:val="4B36FDC1"/>
    <w:rsid w:val="4B92BA16"/>
    <w:rsid w:val="4C3454A3"/>
    <w:rsid w:val="4D299E37"/>
    <w:rsid w:val="4D36EE55"/>
    <w:rsid w:val="4D64091C"/>
    <w:rsid w:val="4E43816E"/>
    <w:rsid w:val="4EA260A3"/>
    <w:rsid w:val="4EC706D4"/>
    <w:rsid w:val="4ECB4996"/>
    <w:rsid w:val="4F007DA8"/>
    <w:rsid w:val="4F0D6B53"/>
    <w:rsid w:val="4F74C006"/>
    <w:rsid w:val="4FD023F6"/>
    <w:rsid w:val="4FFA233A"/>
    <w:rsid w:val="500E4EA9"/>
    <w:rsid w:val="5013DBF1"/>
    <w:rsid w:val="50A6C702"/>
    <w:rsid w:val="52340F11"/>
    <w:rsid w:val="525E9A8C"/>
    <w:rsid w:val="5435CD0C"/>
    <w:rsid w:val="54DF8B88"/>
    <w:rsid w:val="55255C82"/>
    <w:rsid w:val="5561F840"/>
    <w:rsid w:val="57283B3C"/>
    <w:rsid w:val="573CF43F"/>
    <w:rsid w:val="57F1248F"/>
    <w:rsid w:val="584A906E"/>
    <w:rsid w:val="58A74189"/>
    <w:rsid w:val="59651096"/>
    <w:rsid w:val="5A15C250"/>
    <w:rsid w:val="5B0892BE"/>
    <w:rsid w:val="5C4CC99A"/>
    <w:rsid w:val="5D4CBF43"/>
    <w:rsid w:val="5D6F047E"/>
    <w:rsid w:val="5E419AFB"/>
    <w:rsid w:val="5E797F90"/>
    <w:rsid w:val="5EA1BA66"/>
    <w:rsid w:val="5EAF2BB9"/>
    <w:rsid w:val="5EE5F6B9"/>
    <w:rsid w:val="5FD86AEF"/>
    <w:rsid w:val="61C94407"/>
    <w:rsid w:val="61F0FEE3"/>
    <w:rsid w:val="628EE103"/>
    <w:rsid w:val="62C3C9AD"/>
    <w:rsid w:val="635C7E57"/>
    <w:rsid w:val="63B3C009"/>
    <w:rsid w:val="65ED16FF"/>
    <w:rsid w:val="668142E7"/>
    <w:rsid w:val="66F2A8E8"/>
    <w:rsid w:val="69038B1E"/>
    <w:rsid w:val="69854BFC"/>
    <w:rsid w:val="69EC1E47"/>
    <w:rsid w:val="6A15105A"/>
    <w:rsid w:val="6A95010B"/>
    <w:rsid w:val="6B479677"/>
    <w:rsid w:val="6B72A90D"/>
    <w:rsid w:val="6D528DA9"/>
    <w:rsid w:val="6D53D7D8"/>
    <w:rsid w:val="6EDA55F6"/>
    <w:rsid w:val="6FDC04F8"/>
    <w:rsid w:val="700CD764"/>
    <w:rsid w:val="70E34280"/>
    <w:rsid w:val="728A2588"/>
    <w:rsid w:val="72BE7CE4"/>
    <w:rsid w:val="7338B036"/>
    <w:rsid w:val="7352802E"/>
    <w:rsid w:val="736F5BEF"/>
    <w:rsid w:val="756CED40"/>
    <w:rsid w:val="75AA8D6C"/>
    <w:rsid w:val="75EEA7F5"/>
    <w:rsid w:val="76673BF8"/>
    <w:rsid w:val="76761333"/>
    <w:rsid w:val="770D64F5"/>
    <w:rsid w:val="7949C3B9"/>
    <w:rsid w:val="797742E4"/>
    <w:rsid w:val="7983D027"/>
    <w:rsid w:val="7A1BB61C"/>
    <w:rsid w:val="7A39A287"/>
    <w:rsid w:val="7A4D722C"/>
    <w:rsid w:val="7A4FFCCA"/>
    <w:rsid w:val="7A9938C4"/>
    <w:rsid w:val="7B01D17D"/>
    <w:rsid w:val="7D120D73"/>
    <w:rsid w:val="7D257041"/>
    <w:rsid w:val="7E75C3A0"/>
    <w:rsid w:val="7F9CB829"/>
    <w:rsid w:val="7FF30BD7"/>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23FE90"/>
  <w15:docId w15:val="{ABCB7B6F-0B8D-4811-83EC-B5BE717C99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before="200"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814F7"/>
    <w:rPr>
      <w:szCs w:val="20"/>
    </w:rPr>
  </w:style>
  <w:style w:type="paragraph" w:styleId="Heading1">
    <w:name w:val="heading 1"/>
    <w:basedOn w:val="Normal"/>
    <w:next w:val="Normal"/>
    <w:link w:val="Heading1Char"/>
    <w:uiPriority w:val="9"/>
    <w:qFormat/>
    <w:rsid w:val="007C48CB"/>
    <w:pPr>
      <w:pBdr>
        <w:top w:val="single" w:sz="24" w:space="0" w:color="4F81BD" w:themeColor="accent1"/>
        <w:left w:val="single" w:sz="24" w:space="0" w:color="4F81BD" w:themeColor="accent1"/>
        <w:bottom w:val="single" w:sz="24" w:space="0" w:color="4F81BD" w:themeColor="accent1"/>
        <w:right w:val="single" w:sz="24" w:space="0" w:color="4F81BD" w:themeColor="accent1"/>
      </w:pBdr>
      <w:shd w:val="clear" w:color="auto" w:fill="4F81BD" w:themeFill="accent1"/>
      <w:spacing w:after="0"/>
      <w:outlineLvl w:val="0"/>
    </w:pPr>
    <w:rPr>
      <w:b/>
      <w:bCs/>
      <w:caps/>
      <w:color w:val="FFFFFF" w:themeColor="background1"/>
      <w:spacing w:val="15"/>
      <w:szCs w:val="22"/>
    </w:rPr>
  </w:style>
  <w:style w:type="paragraph" w:styleId="Heading2">
    <w:name w:val="heading 2"/>
    <w:basedOn w:val="Normal"/>
    <w:next w:val="Normal"/>
    <w:link w:val="Heading2Char"/>
    <w:uiPriority w:val="9"/>
    <w:unhideWhenUsed/>
    <w:qFormat/>
    <w:rsid w:val="00D44D0C"/>
    <w:pPr>
      <w:pBdr>
        <w:top w:val="single" w:sz="24" w:space="0" w:color="DBE5F1" w:themeColor="accent1" w:themeTint="33"/>
        <w:left w:val="single" w:sz="24" w:space="0" w:color="DBE5F1" w:themeColor="accent1" w:themeTint="33"/>
        <w:bottom w:val="single" w:sz="24" w:space="0" w:color="DBE5F1" w:themeColor="accent1" w:themeTint="33"/>
        <w:right w:val="single" w:sz="24" w:space="0" w:color="DBE5F1" w:themeColor="accent1" w:themeTint="33"/>
      </w:pBdr>
      <w:shd w:val="clear" w:color="auto" w:fill="DBE5F1" w:themeFill="accent1" w:themeFillTint="33"/>
      <w:spacing w:after="0"/>
      <w:outlineLvl w:val="1"/>
    </w:pPr>
    <w:rPr>
      <w:spacing w:val="15"/>
      <w:szCs w:val="22"/>
    </w:rPr>
  </w:style>
  <w:style w:type="paragraph" w:styleId="Heading3">
    <w:name w:val="heading 3"/>
    <w:basedOn w:val="Normal"/>
    <w:next w:val="Normal"/>
    <w:link w:val="Heading3Char"/>
    <w:uiPriority w:val="9"/>
    <w:unhideWhenUsed/>
    <w:qFormat/>
    <w:rsid w:val="007C48CB"/>
    <w:pPr>
      <w:pBdr>
        <w:top w:val="single" w:sz="6" w:space="2" w:color="4F81BD" w:themeColor="accent1"/>
        <w:left w:val="single" w:sz="6" w:space="2" w:color="4F81BD" w:themeColor="accent1"/>
      </w:pBdr>
      <w:spacing w:before="300" w:after="0"/>
      <w:outlineLvl w:val="2"/>
    </w:pPr>
    <w:rPr>
      <w:caps/>
      <w:color w:val="243F60" w:themeColor="accent1" w:themeShade="7F"/>
      <w:spacing w:val="15"/>
      <w:szCs w:val="22"/>
    </w:rPr>
  </w:style>
  <w:style w:type="paragraph" w:styleId="Heading4">
    <w:name w:val="heading 4"/>
    <w:basedOn w:val="Normal"/>
    <w:next w:val="Normal"/>
    <w:link w:val="Heading4Char"/>
    <w:uiPriority w:val="9"/>
    <w:unhideWhenUsed/>
    <w:qFormat/>
    <w:rsid w:val="007C48CB"/>
    <w:pPr>
      <w:pBdr>
        <w:top w:val="dotted" w:sz="6" w:space="2" w:color="4F81BD" w:themeColor="accent1"/>
        <w:left w:val="dotted" w:sz="6" w:space="2" w:color="4F81BD" w:themeColor="accent1"/>
      </w:pBdr>
      <w:spacing w:before="300" w:after="0"/>
      <w:outlineLvl w:val="3"/>
    </w:pPr>
    <w:rPr>
      <w:caps/>
      <w:color w:val="365F91" w:themeColor="accent1" w:themeShade="BF"/>
      <w:spacing w:val="10"/>
      <w:szCs w:val="22"/>
    </w:rPr>
  </w:style>
  <w:style w:type="paragraph" w:styleId="Heading5">
    <w:name w:val="heading 5"/>
    <w:basedOn w:val="Normal"/>
    <w:next w:val="Normal"/>
    <w:link w:val="Heading5Char"/>
    <w:uiPriority w:val="9"/>
    <w:unhideWhenUsed/>
    <w:qFormat/>
    <w:rsid w:val="007C48CB"/>
    <w:pPr>
      <w:pBdr>
        <w:bottom w:val="single" w:sz="6" w:space="1" w:color="4F81BD" w:themeColor="accent1"/>
      </w:pBdr>
      <w:spacing w:before="300" w:after="0"/>
      <w:outlineLvl w:val="4"/>
    </w:pPr>
    <w:rPr>
      <w:caps/>
      <w:color w:val="365F91" w:themeColor="accent1" w:themeShade="BF"/>
      <w:spacing w:val="10"/>
      <w:szCs w:val="22"/>
    </w:rPr>
  </w:style>
  <w:style w:type="paragraph" w:styleId="Heading6">
    <w:name w:val="heading 6"/>
    <w:basedOn w:val="Normal"/>
    <w:next w:val="Normal"/>
    <w:link w:val="Heading6Char"/>
    <w:uiPriority w:val="9"/>
    <w:unhideWhenUsed/>
    <w:qFormat/>
    <w:rsid w:val="007C48CB"/>
    <w:pPr>
      <w:pBdr>
        <w:bottom w:val="dotted" w:sz="6" w:space="1" w:color="4F81BD" w:themeColor="accent1"/>
      </w:pBdr>
      <w:spacing w:before="300" w:after="0"/>
      <w:outlineLvl w:val="5"/>
    </w:pPr>
    <w:rPr>
      <w:caps/>
      <w:color w:val="365F91" w:themeColor="accent1" w:themeShade="BF"/>
      <w:spacing w:val="10"/>
      <w:szCs w:val="22"/>
    </w:rPr>
  </w:style>
  <w:style w:type="paragraph" w:styleId="Heading7">
    <w:name w:val="heading 7"/>
    <w:basedOn w:val="Normal"/>
    <w:next w:val="Normal"/>
    <w:link w:val="Heading7Char"/>
    <w:uiPriority w:val="9"/>
    <w:semiHidden/>
    <w:unhideWhenUsed/>
    <w:qFormat/>
    <w:rsid w:val="007C48CB"/>
    <w:pPr>
      <w:spacing w:before="300" w:after="0"/>
      <w:outlineLvl w:val="6"/>
    </w:pPr>
    <w:rPr>
      <w:caps/>
      <w:color w:val="365F91" w:themeColor="accent1" w:themeShade="BF"/>
      <w:spacing w:val="10"/>
      <w:szCs w:val="22"/>
    </w:rPr>
  </w:style>
  <w:style w:type="paragraph" w:styleId="Heading8">
    <w:name w:val="heading 8"/>
    <w:basedOn w:val="Normal"/>
    <w:next w:val="Normal"/>
    <w:link w:val="Heading8Char"/>
    <w:uiPriority w:val="9"/>
    <w:semiHidden/>
    <w:unhideWhenUsed/>
    <w:qFormat/>
    <w:rsid w:val="007C48CB"/>
    <w:pPr>
      <w:spacing w:before="300" w:after="0"/>
      <w:outlineLvl w:val="7"/>
    </w:pPr>
    <w:rPr>
      <w:caps/>
      <w:spacing w:val="10"/>
      <w:sz w:val="18"/>
      <w:szCs w:val="18"/>
    </w:rPr>
  </w:style>
  <w:style w:type="paragraph" w:styleId="Heading9">
    <w:name w:val="heading 9"/>
    <w:basedOn w:val="Normal"/>
    <w:next w:val="Normal"/>
    <w:link w:val="Heading9Char"/>
    <w:uiPriority w:val="9"/>
    <w:semiHidden/>
    <w:unhideWhenUsed/>
    <w:qFormat/>
    <w:rsid w:val="007C48CB"/>
    <w:pPr>
      <w:spacing w:before="300" w:after="0"/>
      <w:outlineLvl w:val="8"/>
    </w:pPr>
    <w:rPr>
      <w:i/>
      <w:caps/>
      <w:spacing w:val="10"/>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7C48CB"/>
    <w:pPr>
      <w:spacing w:before="720"/>
    </w:pPr>
    <w:rPr>
      <w:caps/>
      <w:color w:val="4F81BD" w:themeColor="accent1"/>
      <w:spacing w:val="10"/>
      <w:kern w:val="28"/>
      <w:sz w:val="52"/>
      <w:szCs w:val="52"/>
    </w:rPr>
  </w:style>
  <w:style w:type="paragraph" w:styleId="Subtitle">
    <w:name w:val="Subtitle"/>
    <w:basedOn w:val="Normal"/>
    <w:next w:val="Normal"/>
    <w:link w:val="SubtitleChar"/>
    <w:uiPriority w:val="11"/>
    <w:qFormat/>
    <w:rsid w:val="007C48CB"/>
    <w:pPr>
      <w:spacing w:after="1000" w:line="240" w:lineRule="auto"/>
    </w:pPr>
    <w:rPr>
      <w:caps/>
      <w:color w:val="595959" w:themeColor="text1" w:themeTint="A6"/>
      <w:spacing w:val="10"/>
      <w:sz w:val="24"/>
      <w:szCs w:val="24"/>
    </w:rPr>
  </w:style>
  <w:style w:type="paragraph" w:styleId="BalloonText">
    <w:name w:val="Balloon Text"/>
    <w:basedOn w:val="Normal"/>
    <w:link w:val="BalloonTextChar"/>
    <w:uiPriority w:val="99"/>
    <w:semiHidden/>
    <w:unhideWhenUsed/>
    <w:rsid w:val="00134F6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34F67"/>
    <w:rPr>
      <w:rFonts w:ascii="Tahoma" w:hAnsi="Tahoma" w:cs="Tahoma"/>
      <w:sz w:val="16"/>
      <w:szCs w:val="16"/>
    </w:rPr>
  </w:style>
  <w:style w:type="character" w:styleId="IntenseEmphasis">
    <w:name w:val="Intense Emphasis"/>
    <w:uiPriority w:val="21"/>
    <w:qFormat/>
    <w:rsid w:val="007C48CB"/>
    <w:rPr>
      <w:b/>
      <w:bCs/>
      <w:caps/>
      <w:color w:val="243F60" w:themeColor="accent1" w:themeShade="7F"/>
      <w:spacing w:val="10"/>
    </w:rPr>
  </w:style>
  <w:style w:type="paragraph" w:styleId="ListParagraph">
    <w:name w:val="List Paragraph"/>
    <w:basedOn w:val="Normal"/>
    <w:uiPriority w:val="34"/>
    <w:qFormat/>
    <w:rsid w:val="007C48CB"/>
    <w:pPr>
      <w:ind w:left="720"/>
      <w:contextualSpacing/>
    </w:pPr>
  </w:style>
  <w:style w:type="paragraph" w:styleId="TOCHeading">
    <w:name w:val="TOC Heading"/>
    <w:basedOn w:val="Heading1"/>
    <w:next w:val="Normal"/>
    <w:uiPriority w:val="39"/>
    <w:semiHidden/>
    <w:unhideWhenUsed/>
    <w:qFormat/>
    <w:rsid w:val="007C48CB"/>
    <w:pPr>
      <w:outlineLvl w:val="9"/>
    </w:pPr>
    <w:rPr>
      <w:lang w:bidi="en-US"/>
    </w:rPr>
  </w:style>
  <w:style w:type="character" w:customStyle="1" w:styleId="Heading1Char">
    <w:name w:val="Heading 1 Char"/>
    <w:basedOn w:val="DefaultParagraphFont"/>
    <w:link w:val="Heading1"/>
    <w:uiPriority w:val="9"/>
    <w:rsid w:val="007C48CB"/>
    <w:rPr>
      <w:b/>
      <w:bCs/>
      <w:caps/>
      <w:color w:val="FFFFFF" w:themeColor="background1"/>
      <w:spacing w:val="15"/>
      <w:shd w:val="clear" w:color="auto" w:fill="4F81BD" w:themeFill="accent1"/>
    </w:rPr>
  </w:style>
  <w:style w:type="character" w:customStyle="1" w:styleId="Heading2Char">
    <w:name w:val="Heading 2 Char"/>
    <w:basedOn w:val="DefaultParagraphFont"/>
    <w:link w:val="Heading2"/>
    <w:uiPriority w:val="9"/>
    <w:rsid w:val="00D44D0C"/>
    <w:rPr>
      <w:spacing w:val="15"/>
      <w:shd w:val="clear" w:color="auto" w:fill="DBE5F1" w:themeFill="accent1" w:themeFillTint="33"/>
    </w:rPr>
  </w:style>
  <w:style w:type="character" w:customStyle="1" w:styleId="Heading3Char">
    <w:name w:val="Heading 3 Char"/>
    <w:basedOn w:val="DefaultParagraphFont"/>
    <w:link w:val="Heading3"/>
    <w:uiPriority w:val="9"/>
    <w:rsid w:val="007C48CB"/>
    <w:rPr>
      <w:caps/>
      <w:color w:val="243F60" w:themeColor="accent1" w:themeShade="7F"/>
      <w:spacing w:val="15"/>
    </w:rPr>
  </w:style>
  <w:style w:type="character" w:customStyle="1" w:styleId="Heading4Char">
    <w:name w:val="Heading 4 Char"/>
    <w:basedOn w:val="DefaultParagraphFont"/>
    <w:link w:val="Heading4"/>
    <w:uiPriority w:val="9"/>
    <w:rsid w:val="007C48CB"/>
    <w:rPr>
      <w:caps/>
      <w:color w:val="365F91" w:themeColor="accent1" w:themeShade="BF"/>
      <w:spacing w:val="10"/>
    </w:rPr>
  </w:style>
  <w:style w:type="character" w:customStyle="1" w:styleId="Heading5Char">
    <w:name w:val="Heading 5 Char"/>
    <w:basedOn w:val="DefaultParagraphFont"/>
    <w:link w:val="Heading5"/>
    <w:uiPriority w:val="9"/>
    <w:rsid w:val="007C48CB"/>
    <w:rPr>
      <w:caps/>
      <w:color w:val="365F91" w:themeColor="accent1" w:themeShade="BF"/>
      <w:spacing w:val="10"/>
    </w:rPr>
  </w:style>
  <w:style w:type="character" w:customStyle="1" w:styleId="Heading6Char">
    <w:name w:val="Heading 6 Char"/>
    <w:basedOn w:val="DefaultParagraphFont"/>
    <w:link w:val="Heading6"/>
    <w:uiPriority w:val="9"/>
    <w:rsid w:val="007C48CB"/>
    <w:rPr>
      <w:caps/>
      <w:color w:val="365F91" w:themeColor="accent1" w:themeShade="BF"/>
      <w:spacing w:val="10"/>
    </w:rPr>
  </w:style>
  <w:style w:type="character" w:customStyle="1" w:styleId="Heading7Char">
    <w:name w:val="Heading 7 Char"/>
    <w:basedOn w:val="DefaultParagraphFont"/>
    <w:link w:val="Heading7"/>
    <w:uiPriority w:val="9"/>
    <w:semiHidden/>
    <w:rsid w:val="007C48CB"/>
    <w:rPr>
      <w:caps/>
      <w:color w:val="365F91" w:themeColor="accent1" w:themeShade="BF"/>
      <w:spacing w:val="10"/>
    </w:rPr>
  </w:style>
  <w:style w:type="character" w:customStyle="1" w:styleId="Heading8Char">
    <w:name w:val="Heading 8 Char"/>
    <w:basedOn w:val="DefaultParagraphFont"/>
    <w:link w:val="Heading8"/>
    <w:uiPriority w:val="9"/>
    <w:semiHidden/>
    <w:rsid w:val="007C48CB"/>
    <w:rPr>
      <w:caps/>
      <w:spacing w:val="10"/>
      <w:sz w:val="18"/>
      <w:szCs w:val="18"/>
    </w:rPr>
  </w:style>
  <w:style w:type="character" w:customStyle="1" w:styleId="Heading9Char">
    <w:name w:val="Heading 9 Char"/>
    <w:basedOn w:val="DefaultParagraphFont"/>
    <w:link w:val="Heading9"/>
    <w:uiPriority w:val="9"/>
    <w:semiHidden/>
    <w:rsid w:val="007C48CB"/>
    <w:rPr>
      <w:i/>
      <w:caps/>
      <w:spacing w:val="10"/>
      <w:sz w:val="18"/>
      <w:szCs w:val="18"/>
    </w:rPr>
  </w:style>
  <w:style w:type="paragraph" w:styleId="Caption">
    <w:name w:val="caption"/>
    <w:basedOn w:val="Normal"/>
    <w:next w:val="Normal"/>
    <w:uiPriority w:val="35"/>
    <w:semiHidden/>
    <w:unhideWhenUsed/>
    <w:qFormat/>
    <w:rsid w:val="007C48CB"/>
    <w:rPr>
      <w:b/>
      <w:bCs/>
      <w:color w:val="365F91" w:themeColor="accent1" w:themeShade="BF"/>
      <w:sz w:val="16"/>
      <w:szCs w:val="16"/>
    </w:rPr>
  </w:style>
  <w:style w:type="character" w:customStyle="1" w:styleId="TitleChar">
    <w:name w:val="Title Char"/>
    <w:basedOn w:val="DefaultParagraphFont"/>
    <w:link w:val="Title"/>
    <w:uiPriority w:val="10"/>
    <w:rsid w:val="007C48CB"/>
    <w:rPr>
      <w:caps/>
      <w:color w:val="4F81BD" w:themeColor="accent1"/>
      <w:spacing w:val="10"/>
      <w:kern w:val="28"/>
      <w:sz w:val="52"/>
      <w:szCs w:val="52"/>
    </w:rPr>
  </w:style>
  <w:style w:type="character" w:customStyle="1" w:styleId="SubtitleChar">
    <w:name w:val="Subtitle Char"/>
    <w:basedOn w:val="DefaultParagraphFont"/>
    <w:link w:val="Subtitle"/>
    <w:uiPriority w:val="11"/>
    <w:rsid w:val="007C48CB"/>
    <w:rPr>
      <w:caps/>
      <w:color w:val="595959" w:themeColor="text1" w:themeTint="A6"/>
      <w:spacing w:val="10"/>
      <w:sz w:val="24"/>
      <w:szCs w:val="24"/>
    </w:rPr>
  </w:style>
  <w:style w:type="character" w:styleId="Strong">
    <w:name w:val="Strong"/>
    <w:uiPriority w:val="22"/>
    <w:qFormat/>
    <w:rsid w:val="007C48CB"/>
    <w:rPr>
      <w:b/>
      <w:bCs/>
    </w:rPr>
  </w:style>
  <w:style w:type="character" w:styleId="Emphasis">
    <w:name w:val="Emphasis"/>
    <w:uiPriority w:val="20"/>
    <w:qFormat/>
    <w:rsid w:val="007C48CB"/>
    <w:rPr>
      <w:caps/>
      <w:color w:val="243F60" w:themeColor="accent1" w:themeShade="7F"/>
      <w:spacing w:val="5"/>
    </w:rPr>
  </w:style>
  <w:style w:type="paragraph" w:styleId="NoSpacing">
    <w:name w:val="No Spacing"/>
    <w:basedOn w:val="Normal"/>
    <w:link w:val="NoSpacingChar"/>
    <w:uiPriority w:val="1"/>
    <w:qFormat/>
    <w:rsid w:val="007C48CB"/>
    <w:pPr>
      <w:spacing w:before="0" w:after="0" w:line="240" w:lineRule="auto"/>
    </w:pPr>
  </w:style>
  <w:style w:type="paragraph" w:styleId="Quote">
    <w:name w:val="Quote"/>
    <w:basedOn w:val="Normal"/>
    <w:next w:val="Normal"/>
    <w:link w:val="QuoteChar"/>
    <w:uiPriority w:val="29"/>
    <w:qFormat/>
    <w:rsid w:val="007C48CB"/>
    <w:rPr>
      <w:i/>
      <w:iCs/>
    </w:rPr>
  </w:style>
  <w:style w:type="character" w:customStyle="1" w:styleId="QuoteChar">
    <w:name w:val="Quote Char"/>
    <w:basedOn w:val="DefaultParagraphFont"/>
    <w:link w:val="Quote"/>
    <w:uiPriority w:val="29"/>
    <w:rsid w:val="007C48CB"/>
    <w:rPr>
      <w:i/>
      <w:iCs/>
      <w:sz w:val="20"/>
      <w:szCs w:val="20"/>
    </w:rPr>
  </w:style>
  <w:style w:type="paragraph" w:styleId="IntenseQuote">
    <w:name w:val="Intense Quote"/>
    <w:basedOn w:val="Normal"/>
    <w:next w:val="Normal"/>
    <w:link w:val="IntenseQuoteChar"/>
    <w:uiPriority w:val="30"/>
    <w:qFormat/>
    <w:rsid w:val="007C48CB"/>
    <w:pPr>
      <w:pBdr>
        <w:top w:val="single" w:sz="4" w:space="10" w:color="4F81BD" w:themeColor="accent1"/>
        <w:left w:val="single" w:sz="4" w:space="10" w:color="4F81BD" w:themeColor="accent1"/>
      </w:pBdr>
      <w:spacing w:after="0"/>
      <w:ind w:left="1296" w:right="1152"/>
      <w:jc w:val="both"/>
    </w:pPr>
    <w:rPr>
      <w:i/>
      <w:iCs/>
      <w:color w:val="4F81BD" w:themeColor="accent1"/>
    </w:rPr>
  </w:style>
  <w:style w:type="character" w:customStyle="1" w:styleId="IntenseQuoteChar">
    <w:name w:val="Intense Quote Char"/>
    <w:basedOn w:val="DefaultParagraphFont"/>
    <w:link w:val="IntenseQuote"/>
    <w:uiPriority w:val="30"/>
    <w:rsid w:val="007C48CB"/>
    <w:rPr>
      <w:i/>
      <w:iCs/>
      <w:color w:val="4F81BD" w:themeColor="accent1"/>
      <w:sz w:val="20"/>
      <w:szCs w:val="20"/>
    </w:rPr>
  </w:style>
  <w:style w:type="character" w:styleId="SubtleEmphasis">
    <w:name w:val="Subtle Emphasis"/>
    <w:uiPriority w:val="19"/>
    <w:qFormat/>
    <w:rsid w:val="007C48CB"/>
    <w:rPr>
      <w:i/>
      <w:iCs/>
      <w:color w:val="243F60" w:themeColor="accent1" w:themeShade="7F"/>
    </w:rPr>
  </w:style>
  <w:style w:type="character" w:styleId="SubtleReference">
    <w:name w:val="Subtle Reference"/>
    <w:uiPriority w:val="31"/>
    <w:qFormat/>
    <w:rsid w:val="007C48CB"/>
    <w:rPr>
      <w:b/>
      <w:bCs/>
      <w:color w:val="4F81BD" w:themeColor="accent1"/>
    </w:rPr>
  </w:style>
  <w:style w:type="character" w:styleId="IntenseReference">
    <w:name w:val="Intense Reference"/>
    <w:uiPriority w:val="32"/>
    <w:qFormat/>
    <w:rsid w:val="007C48CB"/>
    <w:rPr>
      <w:b/>
      <w:bCs/>
      <w:i/>
      <w:iCs/>
      <w:caps/>
      <w:color w:val="4F81BD" w:themeColor="accent1"/>
    </w:rPr>
  </w:style>
  <w:style w:type="character" w:styleId="BookTitle">
    <w:name w:val="Book Title"/>
    <w:uiPriority w:val="33"/>
    <w:qFormat/>
    <w:rsid w:val="007C48CB"/>
    <w:rPr>
      <w:b/>
      <w:bCs/>
      <w:i/>
      <w:iCs/>
      <w:spacing w:val="9"/>
    </w:rPr>
  </w:style>
  <w:style w:type="character" w:customStyle="1" w:styleId="NoSpacingChar">
    <w:name w:val="No Spacing Char"/>
    <w:basedOn w:val="DefaultParagraphFont"/>
    <w:link w:val="NoSpacing"/>
    <w:uiPriority w:val="1"/>
    <w:rsid w:val="007C48CB"/>
    <w:rPr>
      <w:sz w:val="20"/>
      <w:szCs w:val="20"/>
    </w:rPr>
  </w:style>
  <w:style w:type="paragraph" w:styleId="TOC2">
    <w:name w:val="toc 2"/>
    <w:basedOn w:val="Normal"/>
    <w:next w:val="Normal"/>
    <w:autoRedefine/>
    <w:uiPriority w:val="39"/>
    <w:unhideWhenUsed/>
    <w:qFormat/>
    <w:rsid w:val="0011639C"/>
    <w:pPr>
      <w:spacing w:after="100"/>
      <w:ind w:left="200"/>
    </w:pPr>
  </w:style>
  <w:style w:type="paragraph" w:styleId="TOC3">
    <w:name w:val="toc 3"/>
    <w:basedOn w:val="Normal"/>
    <w:next w:val="Normal"/>
    <w:autoRedefine/>
    <w:uiPriority w:val="39"/>
    <w:unhideWhenUsed/>
    <w:qFormat/>
    <w:rsid w:val="0011639C"/>
    <w:pPr>
      <w:spacing w:after="100"/>
      <w:ind w:left="400"/>
    </w:pPr>
  </w:style>
  <w:style w:type="character" w:styleId="Hyperlink">
    <w:name w:val="Hyperlink"/>
    <w:basedOn w:val="DefaultParagraphFont"/>
    <w:uiPriority w:val="99"/>
    <w:unhideWhenUsed/>
    <w:rsid w:val="0011639C"/>
    <w:rPr>
      <w:color w:val="0000FF" w:themeColor="hyperlink"/>
      <w:u w:val="single"/>
    </w:rPr>
  </w:style>
  <w:style w:type="paragraph" w:styleId="TOC1">
    <w:name w:val="toc 1"/>
    <w:basedOn w:val="Normal"/>
    <w:next w:val="Normal"/>
    <w:autoRedefine/>
    <w:uiPriority w:val="39"/>
    <w:unhideWhenUsed/>
    <w:qFormat/>
    <w:rsid w:val="0011639C"/>
    <w:pPr>
      <w:spacing w:before="0" w:after="100"/>
    </w:pPr>
    <w:rPr>
      <w:szCs w:val="22"/>
      <w:lang w:eastAsia="ja-JP"/>
    </w:rPr>
  </w:style>
  <w:style w:type="paragraph" w:styleId="NormalWeb">
    <w:name w:val="Normal (Web)"/>
    <w:basedOn w:val="Normal"/>
    <w:uiPriority w:val="99"/>
    <w:semiHidden/>
    <w:unhideWhenUsed/>
    <w:rsid w:val="0073407E"/>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tab-span">
    <w:name w:val="apple-tab-span"/>
    <w:basedOn w:val="DefaultParagraphFont"/>
    <w:rsid w:val="0073407E"/>
  </w:style>
  <w:style w:type="paragraph" w:styleId="Header">
    <w:name w:val="header"/>
    <w:basedOn w:val="Normal"/>
    <w:link w:val="HeaderChar"/>
    <w:uiPriority w:val="99"/>
    <w:unhideWhenUsed/>
    <w:rsid w:val="002E3F51"/>
    <w:pPr>
      <w:tabs>
        <w:tab w:val="center" w:pos="4680"/>
        <w:tab w:val="right" w:pos="9360"/>
      </w:tabs>
      <w:spacing w:before="0" w:after="0" w:line="240" w:lineRule="auto"/>
    </w:pPr>
  </w:style>
  <w:style w:type="character" w:customStyle="1" w:styleId="HeaderChar">
    <w:name w:val="Header Char"/>
    <w:basedOn w:val="DefaultParagraphFont"/>
    <w:link w:val="Header"/>
    <w:uiPriority w:val="99"/>
    <w:rsid w:val="002E3F51"/>
    <w:rPr>
      <w:sz w:val="20"/>
      <w:szCs w:val="20"/>
    </w:rPr>
  </w:style>
  <w:style w:type="paragraph" w:styleId="Footer">
    <w:name w:val="footer"/>
    <w:basedOn w:val="Normal"/>
    <w:link w:val="FooterChar"/>
    <w:uiPriority w:val="99"/>
    <w:unhideWhenUsed/>
    <w:rsid w:val="002E3F51"/>
    <w:pPr>
      <w:tabs>
        <w:tab w:val="center" w:pos="4680"/>
        <w:tab w:val="right" w:pos="9360"/>
      </w:tabs>
      <w:spacing w:before="0" w:after="0" w:line="240" w:lineRule="auto"/>
    </w:pPr>
  </w:style>
  <w:style w:type="character" w:customStyle="1" w:styleId="FooterChar">
    <w:name w:val="Footer Char"/>
    <w:basedOn w:val="DefaultParagraphFont"/>
    <w:link w:val="Footer"/>
    <w:uiPriority w:val="99"/>
    <w:rsid w:val="002E3F51"/>
    <w:rPr>
      <w:sz w:val="20"/>
      <w:szCs w:val="20"/>
    </w:rPr>
  </w:style>
  <w:style w:type="character" w:customStyle="1" w:styleId="UnresolvedMention1">
    <w:name w:val="Unresolved Mention1"/>
    <w:basedOn w:val="DefaultParagraphFont"/>
    <w:uiPriority w:val="99"/>
    <w:semiHidden/>
    <w:unhideWhenUsed/>
    <w:rsid w:val="00205236"/>
    <w:rPr>
      <w:color w:val="605E5C"/>
      <w:shd w:val="clear" w:color="auto" w:fill="E1DFDD"/>
    </w:rPr>
  </w:style>
  <w:style w:type="character" w:styleId="CommentReference">
    <w:name w:val="annotation reference"/>
    <w:basedOn w:val="DefaultParagraphFont"/>
    <w:uiPriority w:val="99"/>
    <w:semiHidden/>
    <w:unhideWhenUsed/>
    <w:rsid w:val="006643A2"/>
    <w:rPr>
      <w:sz w:val="16"/>
      <w:szCs w:val="16"/>
    </w:rPr>
  </w:style>
  <w:style w:type="paragraph" w:styleId="CommentText">
    <w:name w:val="annotation text"/>
    <w:basedOn w:val="Normal"/>
    <w:link w:val="CommentTextChar"/>
    <w:uiPriority w:val="99"/>
    <w:semiHidden/>
    <w:unhideWhenUsed/>
    <w:rsid w:val="006643A2"/>
    <w:pPr>
      <w:spacing w:line="240" w:lineRule="auto"/>
    </w:pPr>
    <w:rPr>
      <w:sz w:val="20"/>
    </w:rPr>
  </w:style>
  <w:style w:type="character" w:customStyle="1" w:styleId="CommentTextChar">
    <w:name w:val="Comment Text Char"/>
    <w:basedOn w:val="DefaultParagraphFont"/>
    <w:link w:val="CommentText"/>
    <w:uiPriority w:val="99"/>
    <w:semiHidden/>
    <w:rsid w:val="006643A2"/>
    <w:rPr>
      <w:sz w:val="20"/>
      <w:szCs w:val="20"/>
    </w:rPr>
  </w:style>
  <w:style w:type="paragraph" w:styleId="CommentSubject">
    <w:name w:val="annotation subject"/>
    <w:basedOn w:val="CommentText"/>
    <w:next w:val="CommentText"/>
    <w:link w:val="CommentSubjectChar"/>
    <w:uiPriority w:val="99"/>
    <w:semiHidden/>
    <w:unhideWhenUsed/>
    <w:rsid w:val="006643A2"/>
    <w:rPr>
      <w:b/>
      <w:bCs/>
    </w:rPr>
  </w:style>
  <w:style w:type="character" w:customStyle="1" w:styleId="CommentSubjectChar">
    <w:name w:val="Comment Subject Char"/>
    <w:basedOn w:val="CommentTextChar"/>
    <w:link w:val="CommentSubject"/>
    <w:uiPriority w:val="99"/>
    <w:semiHidden/>
    <w:rsid w:val="006643A2"/>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8843641">
      <w:bodyDiv w:val="1"/>
      <w:marLeft w:val="0"/>
      <w:marRight w:val="0"/>
      <w:marTop w:val="0"/>
      <w:marBottom w:val="0"/>
      <w:divBdr>
        <w:top w:val="none" w:sz="0" w:space="0" w:color="auto"/>
        <w:left w:val="none" w:sz="0" w:space="0" w:color="auto"/>
        <w:bottom w:val="none" w:sz="0" w:space="0" w:color="auto"/>
        <w:right w:val="none" w:sz="0" w:space="0" w:color="auto"/>
      </w:divBdr>
    </w:div>
    <w:div w:id="657271581">
      <w:bodyDiv w:val="1"/>
      <w:marLeft w:val="0"/>
      <w:marRight w:val="0"/>
      <w:marTop w:val="0"/>
      <w:marBottom w:val="0"/>
      <w:divBdr>
        <w:top w:val="none" w:sz="0" w:space="0" w:color="auto"/>
        <w:left w:val="none" w:sz="0" w:space="0" w:color="auto"/>
        <w:bottom w:val="none" w:sz="0" w:space="0" w:color="auto"/>
        <w:right w:val="none" w:sz="0" w:space="0" w:color="auto"/>
      </w:divBdr>
    </w:div>
    <w:div w:id="93601518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image" Target="media/image3.png"/><Relationship Id="rId18" Type="http://schemas.openxmlformats.org/officeDocument/2006/relationships/image" Target="media/image8.png"/><Relationship Id="rId26" Type="http://schemas.openxmlformats.org/officeDocument/2006/relationships/image" Target="media/image16.png"/><Relationship Id="rId39" Type="http://schemas.openxmlformats.org/officeDocument/2006/relationships/theme" Target="theme/theme1.xml"/><Relationship Id="rId21" Type="http://schemas.openxmlformats.org/officeDocument/2006/relationships/image" Target="media/image11.png"/><Relationship Id="rId34" Type="http://schemas.openxmlformats.org/officeDocument/2006/relationships/image" Target="media/image24.png"/><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image" Target="media/image7.png"/><Relationship Id="rId25" Type="http://schemas.openxmlformats.org/officeDocument/2006/relationships/image" Target="media/image15.png"/><Relationship Id="rId33" Type="http://schemas.openxmlformats.org/officeDocument/2006/relationships/image" Target="media/image23.png"/><Relationship Id="rId38"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image" Target="media/image6.png"/><Relationship Id="rId20" Type="http://schemas.openxmlformats.org/officeDocument/2006/relationships/image" Target="media/image10.png"/><Relationship Id="rId29" Type="http://schemas.openxmlformats.org/officeDocument/2006/relationships/image" Target="media/image19.png"/><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image" Target="media/image14.png"/><Relationship Id="rId32" Type="http://schemas.openxmlformats.org/officeDocument/2006/relationships/image" Target="media/image22.png"/><Relationship Id="rId37"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image" Target="media/image5.png"/><Relationship Id="rId23" Type="http://schemas.openxmlformats.org/officeDocument/2006/relationships/image" Target="media/image13.png"/><Relationship Id="rId28" Type="http://schemas.openxmlformats.org/officeDocument/2006/relationships/image" Target="media/image18.png"/><Relationship Id="rId36" Type="http://schemas.openxmlformats.org/officeDocument/2006/relationships/image" Target="media/image26.png"/><Relationship Id="rId10" Type="http://schemas.openxmlformats.org/officeDocument/2006/relationships/endnotes" Target="endnotes.xml"/><Relationship Id="rId19" Type="http://schemas.openxmlformats.org/officeDocument/2006/relationships/image" Target="media/image9.png"/><Relationship Id="rId31" Type="http://schemas.openxmlformats.org/officeDocument/2006/relationships/image" Target="media/image21.png"/><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4.png"/><Relationship Id="rId22" Type="http://schemas.openxmlformats.org/officeDocument/2006/relationships/image" Target="media/image12.png"/><Relationship Id="rId27" Type="http://schemas.openxmlformats.org/officeDocument/2006/relationships/image" Target="media/image17.png"/><Relationship Id="rId30" Type="http://schemas.openxmlformats.org/officeDocument/2006/relationships/image" Target="media/image20.png"/><Relationship Id="rId35" Type="http://schemas.openxmlformats.org/officeDocument/2006/relationships/image" Target="media/image25.png"/><Relationship Id="rId8" Type="http://schemas.openxmlformats.org/officeDocument/2006/relationships/webSettings" Target="webSettings.xml"/><Relationship Id="rId3"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16A23008D04BEA40984695E5A6184986" ma:contentTypeVersion="4" ma:contentTypeDescription="Create a new document." ma:contentTypeScope="" ma:versionID="19c04fd59af6104c509e991615b12fd1">
  <xsd:schema xmlns:xsd="http://www.w3.org/2001/XMLSchema" xmlns:xs="http://www.w3.org/2001/XMLSchema" xmlns:p="http://schemas.microsoft.com/office/2006/metadata/properties" xmlns:ns2="ea98c510-1213-4bc1-a615-8909f2b9584e" targetNamespace="http://schemas.microsoft.com/office/2006/metadata/properties" ma:root="true" ma:fieldsID="04b89707abc3adec97777e72812af7e8" ns2:_="">
    <xsd:import namespace="ea98c510-1213-4bc1-a615-8909f2b9584e"/>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a98c510-1213-4bc1-a615-8909f2b9584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3DDDB5F-ED71-4DF1-85D2-B532BDFD0FF3}">
  <ds:schemaRefs>
    <ds:schemaRef ds:uri="http://schemas.microsoft.com/sharepoint/v3/contenttype/forms"/>
  </ds:schemaRefs>
</ds:datastoreItem>
</file>

<file path=customXml/itemProps2.xml><?xml version="1.0" encoding="utf-8"?>
<ds:datastoreItem xmlns:ds="http://schemas.openxmlformats.org/officeDocument/2006/customXml" ds:itemID="{43BCD496-A6D5-45DB-86ED-BA6FB09B395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a98c510-1213-4bc1-a615-8909f2b9584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64C051F-36B6-42DC-8B13-6054B151C2FE}">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918D6D07-94EC-4A32-B84A-63B4F15443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132</TotalTime>
  <Pages>18</Pages>
  <Words>2441</Words>
  <Characters>13914</Characters>
  <Application>Microsoft Office Word</Application>
  <DocSecurity>0</DocSecurity>
  <Lines>115</Lines>
  <Paragraphs>32</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16323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Artan Tigani</dc:creator>
  <cp:keywords/>
  <dc:description/>
  <cp:lastModifiedBy>Christopher Hansen</cp:lastModifiedBy>
  <cp:revision>8</cp:revision>
  <dcterms:created xsi:type="dcterms:W3CDTF">2021-03-04T20:41:00Z</dcterms:created>
  <dcterms:modified xsi:type="dcterms:W3CDTF">2021-03-04T23:28:00Z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0x01010016A23008D04BEA40984695E5A6184986</vt:lpwstr>
  </property>
</Properties>
</file>